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 atkārtoti vērš uzmanību, ka Latvijas Administratīvo pārkāpumu kodeksa 149.</w:t>
            </w:r>
            <w:r w:rsidR="00000000" w:rsidRPr="00000000" w:rsidDel="00000000">
              <w:rPr>
                <w:vertAlign w:val="superscript"/>
                <w:rtl w:val="0"/>
              </w:rPr>
              <w:t xml:space="preserve">33</w:t>
            </w:r>
            <w:r w:rsidR="00000000" w:rsidRPr="00000000" w:rsidDel="00000000">
              <w:rPr>
                <w:rtl w:val="0"/>
              </w:rPr>
              <w:t xml:space="preserve"> pants, kas zaudēja spēku 2020. gada 1. jūlijā, noteica administratīvo atbildību par kravu pārvadāšanas noteikumu pārkāpšanu. Minētā panta septītā, astotā, devītā un desmitā daļa paredzēja administratīvo atbildību par autopārvadājuma veikšanu, pārsniedzot noteikto transportlīdzekļa (transportlīdzekļu sastāva) pieļaujamo faktisko masu ne tikai transportlīdzekļa vadītājam un pārvadātājam, bet arī nosūtītājam.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Autopārvadājumu likuma 54. panta pirmajā, otrajā un trešajā daļā vairs nav paredzēta administratīvā atbildība nosūtītājam, tādējādi minēto personu attiecīgajos gadījumos (piemēram, komersants sadarbojas ar vairākiem apakšuzņēmējiem, un faktiski kravas pārvadāšanas noteikumus pārkāpj arī pats kravas nosūtītājs) nav iespējams saukt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nosūtītājam par pilnās masas vai atļautās faktiskās masas pārsniegšanu ir saglabāta Autopārvadājumu likuma 54. panta sešpadsmitajā daļā, ja autopārvadājums tiek veikts, pārsniedzot atļauto transportlīdzekļa (transportlīdzekļu sastāva) pilno masu vai faktisko masu līdz pieciem procentiem, taču nosūtītājam administratīvā atbildība nav paredzēta, ja pilnā masa vai atļautā faktiskā masa tiek pārsniegta no pieciem līdz 10 procentiem un vairāk (Autopārvadājumu likuma 54. panta pirmā,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to, ka minētais jautājums ir aktualizēts arī Saeimas Aizsardzības, iekšlietu un korupcijas novēršanas komisijas 2023. gada 20. jūnija vēstulē Nr. 142.1.9/6-43-14/23, lūdzam precizēt likumprojekta 11. pantā ietverto Autopārvadājumu likuma 54. pantu, paredzot  administratīvo atbildību arī nosūtītājam par autopārvadājuma veikšanu, pārsniedzot noteikto transportlīdzekļa (transportlīdzekļu sastāva) pilno masu vai atļauto faktisko masu.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Administratīvā pārkāpuma procesu par šā likuma 53. pantā (izņemot tā piektajā un sestajā daļā paredzētos pārkāpumus), 54. pantā, 55. panta pirmajā, otrajā, astotajā, devītajā un desmitajā daļā, 56., 57., 57.</w:t>
            </w:r>
            <w:r w:rsidR="00000000" w:rsidRPr="00000000" w:rsidDel="00000000">
              <w:rPr>
                <w:vertAlign w:val="superscript"/>
                <w:rtl w:val="0"/>
              </w:rPr>
              <w:t xml:space="preserve">1</w:t>
            </w:r>
            <w:r w:rsidR="00000000" w:rsidRPr="00000000" w:rsidDel="00000000">
              <w:rPr>
                <w:rtl w:val="0"/>
              </w:rPr>
              <w:t xml:space="preserve"> un 58. pantā minētajiem pārkāpumiem veic pašvaldības transporta kontroles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 pantā minētajiem pārkāpumiem veic pašvaldības policija, ja šajā pašvaldībā nav izveidots pašvaldības transporta kontroles dienests.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53., 54., 55., 56., 57., 57.</w:t>
            </w:r>
            <w:r w:rsidR="00000000" w:rsidRPr="00000000" w:rsidDel="00000000">
              <w:rPr>
                <w:vertAlign w:val="superscript"/>
                <w:rtl w:val="0"/>
              </w:rPr>
              <w:t xml:space="preserve">1</w:t>
            </w:r>
            <w:r w:rsidR="00000000" w:rsidRPr="00000000" w:rsidDel="00000000">
              <w:rPr>
                <w:rtl w:val="0"/>
              </w:rPr>
              <w:t xml:space="preserve">, 58. pantā, 58.</w:t>
            </w:r>
            <w:r w:rsidR="00000000" w:rsidRPr="00000000" w:rsidDel="00000000">
              <w:rPr>
                <w:vertAlign w:val="superscript"/>
                <w:rtl w:val="0"/>
              </w:rPr>
              <w:t xml:space="preserve">1</w:t>
            </w:r>
            <w:r w:rsidR="00000000" w:rsidRPr="00000000" w:rsidDel="00000000">
              <w:rPr>
                <w:rtl w:val="0"/>
              </w:rPr>
              <w:t xml:space="preserve"> no pirmās līdz sestajai daļai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piekto daļu, proti, aizstāt piektajā daļā skaitļus un vārdus "58.</w:t>
            </w:r>
            <w:r w:rsidR="00000000" w:rsidRPr="00000000" w:rsidDel="00000000">
              <w:rPr>
                <w:vertAlign w:val="superscript"/>
                <w:rtl w:val="0"/>
              </w:rPr>
              <w:t xml:space="preserve">1</w:t>
            </w:r>
            <w:r w:rsidR="00000000" w:rsidRPr="00000000" w:rsidDel="00000000">
              <w:rPr>
                <w:rtl w:val="0"/>
              </w:rPr>
              <w:t xml:space="preserve"> no pirmās līdz sestajai daļai" ar skaitļiem un vārdiem "un 58.</w:t>
            </w:r>
            <w:r w:rsidR="00000000" w:rsidRPr="00000000" w:rsidDel="00000000">
              <w:rPr>
                <w:vertAlign w:val="superscript"/>
                <w:rtl w:val="0"/>
              </w:rPr>
              <w:t xml:space="preserve">1</w:t>
            </w:r>
            <w:r w:rsidR="00000000" w:rsidRPr="00000000" w:rsidDel="00000000">
              <w:rPr>
                <w:rtl w:val="0"/>
              </w:rPr>
              <w:t xml:space="preserve"> panta pirmajā, otrajā, trešajā, ceturtajā, piektajā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Šā likuma grozījums par 1.panta 27.punkta izteikšanu jaunā redakcijā un grozījums par likuma papildināšanu ar 6.</w:t>
            </w:r>
            <w:r w:rsidR="00000000" w:rsidRPr="00000000" w:rsidDel="00000000">
              <w:rPr>
                <w:vertAlign w:val="superscript"/>
                <w:rtl w:val="0"/>
              </w:rPr>
              <w:t xml:space="preserve">2</w:t>
            </w:r>
            <w:r w:rsidR="00000000" w:rsidRPr="00000000" w:rsidDel="00000000">
              <w:rPr>
                <w:rtl w:val="0"/>
              </w:rPr>
              <w:t xml:space="preserve"> pantu stājās spēkā 2023.gada 6.augustā.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grozījumi par 29.panta otrās un ceturtās daļas izteikšanu jaunā redakcijā stājas spēkā vienlaikus ar attiecīgajiem grozījumiem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29.panta piektās daļas 1.punkts ir spēkā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kabinets līdz 2023. gada 31. decembrim izdod 33. panta 2.</w:t>
            </w:r>
            <w:r w:rsidR="00000000" w:rsidRPr="00000000" w:rsidDel="00000000">
              <w:rPr>
                <w:vertAlign w:val="superscript"/>
                <w:rtl w:val="0"/>
              </w:rPr>
              <w:t xml:space="preserve">1</w:t>
            </w:r>
            <w:r w:rsidR="00000000" w:rsidRPr="00000000" w:rsidDel="00000000">
              <w:rPr>
                <w:rtl w:val="0"/>
              </w:rPr>
              <w:t xml:space="preserve"> , 4., 5. un 6.punktā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Šā likuma grozījumi 58. panta 25. un 27. daļā stājās spēkā 2024. gada 31.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Pārejas noteikumu 51.punktā norādīto regulējuma spēkā stāšanās termiņu nav nepieciešams aktualizēt.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25.07.2023.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25.07.2023.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Atzinumi_22-TA-424.docx</dc:title>
</cp:coreProperties>
</file>

<file path=docProps/custom.xml><?xml version="1.0" encoding="utf-8"?>
<Properties xmlns="http://schemas.openxmlformats.org/officeDocument/2006/custom-properties" xmlns:vt="http://schemas.openxmlformats.org/officeDocument/2006/docPropsVTypes"/>
</file>