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pamatkapitāla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Likuma par budžetu un finanšu vadību</w:t>
            </w:r>
            <w:r w:rsidR="00000000" w:rsidRPr="00000000" w:rsidDel="00000000">
              <w:rPr>
                <w:rtl w:val="0"/>
              </w:rPr>
              <w:t xml:space="preserve"> 9. panta deviņpadsmito daļu, atbalstīt valsts akciju sabiedrības "Latvijas dzelzceļš" pamatkapitāla palielināšanu, ieguldot tajā finanšu līdzekļus 46 798 155 </w:t>
            </w:r>
            <w:r w:rsidR="00000000" w:rsidRPr="00000000" w:rsidDel="00000000">
              <w:rPr>
                <w:i w:val="1"/>
                <w:rtl w:val="0"/>
              </w:rPr>
              <w:t xml:space="preserve">euro</w:t>
            </w:r>
            <w:r w:rsidR="00000000" w:rsidRPr="00000000" w:rsidDel="00000000">
              <w:rPr>
                <w:rtl w:val="0"/>
              </w:rPr>
              <w:t xml:space="preserve"> apmērā, lai nodrošinātu valsts publiskās lietošanas dzelzceļa infrastruktūras pārvaldītāja (valsts akciju sabiedrība “Latvijas dzelzceļš”) finanšu līdzsvaru par 2022. gadu (nesegto daļu) un 2023. gadu, svarīgu valstisku funkciju nodrošināšanai vai tautsaimniecības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Dzelzceļa likuma 9.panta 4.daļu, jo Likums par budžetu un finanšu vadību nosaka tikai formu, kādā ir iespējams ieguldīt līdzekļus kapitālsabiedrībā, tomēr nepieciešams atsaukties arī uz pamatojumu Dzelzceļa likumā par nepieciešamību nodrošināt finanšu līdzsvaru.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VAS "Latvijas dzelzceļš" gada pārskatam peļņas un zaudējumu aprēķinā ieņēmumos tiek atzīts finanšu līdzsvara maksājums. Arī no Dzelzceļa likuma 9.panta 4.daļas noprotams, ka finanšu līdzsvars ir nodrošināms kā ieņēmumu kompensācija. Toties pamatkapitāla palielinājums nodrošinās papildu naudas plūsmu, tomēr nebūtu uzskatāms par ieņēmumiem, kas segs atzītos, bet nesaņemtos ieņēmumus. Lūdzam skaidrot, kādā veidā pamatkapitāla palielināšana nodrošinās finanšu līdzsvaru un tiks atzīta kapitālsabiedrības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kamēr nav pieņemti turpmāki lēmumi par būtisku dzelzceļa infrastruktūras tīkla kvalitātes vai apjoma samazinājumu, ko nodrošina VAS "Latvijas dzelzceļš", tad arī turpmāk valstij būs jānodrošina finanšu līdzsvara maksājumi, tāpēc ir svarīgi šo kompensācijas mehānismu piemērot vienveidīgu.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21. decembra rīkojuma Nr. 965 Par finanšu līdzekļu piešķiršanu no valsts budžeta programmas "Līdzekļi neparedzētiem gadījumiem" 1. punkts noteica "Finanšu ministrijai no valsts budžeta programmas 02.00.00 "Līdzekļi neparedzētiem gadījumiem" piešķirt Satiksmes ministrijai finansējumu 30 664 125  euro apmērā, lai veiktu maksājumu par 2021. gadu valsts publiskās lietošanas dzelzceļa infrastruktūras pārvaldītāja (valsts akciju sabiedrība "Latvijas dzelzceļš") finanšu līdzsvara nodrošināšanai atbilstoši Dzelzceļa likuma 9. panta ceturtajai daļai, un  valsts akciju sabiedrībai "Latvijas dzelzceļš" no piešķirtā finansējuma nodrošināt nodokļu parāda samaksu par atliktajām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28. decemba rīkojuma Nr. 929 Par finanšu līdzekļu piešķiršanu no valsts budžeta programmas 02.00.00 "Līdzekļi neparedzētiem gadījumiem" 1.punkts noteica "Finanšu ministrijai no valsts budžeta programmas 02.00.00 "Līdzekļi neparedzētiem gadījumiem" piešķirt Satiksmes ministrijai finansējumu 10 000 000 euro apmērā, lai veiktu maksājumu par 2022. gadu valsts publiskās lietošanas dzelzceļa infrastruktūras pārvaldītāja (valsts akciju sabiedrība "Latvijas dzelzceļš") finanšu līdzsvara nodrošināšanai atbilstoši Dzelzceļa likuma 9.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2023.gadu Daudzgadu līgums nav noslēgts, lūdzam anotācijā norādīt, kad šo līgumu plānots noslēgt, lai neradītu turpmāku neskaidrību ar finanšu līdzsvara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šobrīd nav apstiprināta īpašnieka gaidu vēstule, kā arī vidēja termiņa stratēģijas periods drīz beigsies un tā būtu jāaktualizē, lūdzam anotāciju papildināt arī par šo dokumentu izstrādes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24-TA-2688</w:t>
    </w:r>
    <w:r>
      <w:br/>
    </w:r>
    <w:r w:rsidR="00000000" w:rsidRPr="00000000" w:rsidDel="00000000">
      <w:rPr>
        <w:rtl w:val="0"/>
      </w:rPr>
      <w:t xml:space="preserve">Izdrukāts 11.11.2024.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24-TA-2688</w:t>
    </w:r>
    <w:r>
      <w:br/>
    </w:r>
    <w:r w:rsidR="00000000" w:rsidRPr="00000000" w:rsidDel="00000000">
      <w:rPr>
        <w:rtl w:val="0"/>
      </w:rPr>
      <w:t xml:space="preserve">Izdrukāts 11.11.2024.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Atzinumi_24-TA-2688.docx</dc:title>
</cp:coreProperties>
</file>

<file path=docProps/custom.xml><?xml version="1.0" encoding="utf-8"?>
<Properties xmlns="http://schemas.openxmlformats.org/officeDocument/2006/custom-properties" xmlns:vt="http://schemas.openxmlformats.org/officeDocument/2006/docPropsVTypes"/>
</file>