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demarkācija ar Eiropas Savienības kohēzijas politikas programmas 2021.–2027. gadam 6.1.1. specifiskā atbalsta mērķa "Pārejas uz klimatneitralitāti radīto ekonomisko, sociālo un vides seku mazināšana visvairāk skartajos reģionos" 6.1.1.6. pasākumu "Bezemisiju transportlīdzekļu izmantošanas veicināšana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 </w:t>
            </w:r>
            <w:r w:rsidR="00000000" w:rsidRPr="00000000" w:rsidDel="00000000">
              <w:rPr>
                <w:rtl w:val="0"/>
              </w:rPr>
              <w:t xml:space="preserve">panta</w:t>
            </w:r>
            <w:r w:rsidR="00000000" w:rsidRPr="00000000" w:rsidDel="00000000">
              <w:rPr>
                <w:rtl w:val="0"/>
              </w:rPr>
              <w:t xml:space="preserve"> ceturto daļu un </w:t>
            </w:r>
            <w:r w:rsidR="00000000" w:rsidRPr="00000000" w:rsidDel="00000000">
              <w:rPr>
                <w:rtl w:val="0"/>
              </w:rPr>
              <w:t xml:space="preserve">Klimatnoturības un ekonomiskās ilgtspējas likuma 18. panta</w:t>
            </w:r>
            <w:r w:rsidR="00000000" w:rsidRPr="00000000" w:rsidDel="00000000">
              <w:rPr>
                <w:rtl w:val="0"/>
              </w:rPr>
              <w:t xml:space="preserve">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precizēta noteikumu projekta izdošanas tiesiskā pamatojuma norāde, taču, izskatot precizēto noteikumu projektu, secināms, ka norāde nav labota, attiecīgi lūdzam atkārtoti pārskatīt, vai tiesību akta izdošanas pamatojumā būtu jāsvītro likuma "Par piesārņojumu" 32.</w:t>
            </w:r>
            <w:r w:rsidR="00000000" w:rsidRPr="00000000" w:rsidDel="00000000">
              <w:rPr>
                <w:vertAlign w:val="superscript"/>
                <w:rtl w:val="0"/>
              </w:rPr>
              <w:t xml:space="preserve">13</w:t>
            </w:r>
            <w:r w:rsidR="00000000" w:rsidRPr="00000000" w:rsidDel="00000000">
              <w:rPr>
                <w:rtl w:val="0"/>
              </w:rPr>
              <w:t xml:space="preserve"> pants, ievērojot, ka tas ir zaudējis spēku ar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Modernizācijas fonda finansēto projektu atklāta konkursa "Energoefektivitātes uzlabošana transporta sektorā – atbalsts elektromobiļu un to uzlādes infrastruktūras ieviešanai" (turpmāk – konkurss) nolikumu,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Modernizācijas fonda līdzekļu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nosaukumā norādītais konkursa nosaukums ir atšķirīgs no konkursa nosaukuma, kas norādīts noteikumu projekta 2.punktā, ar kuru tiek grozīts noteikumu 1.punkts, attiecīgi lūdzam izvērtēt un savstarpēji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