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projekta īstenošanas laikā atbildīgā iestāde vai vadošā iestāde ir izstrādājusi vienkāršoto izmaksu metodiku vai to aktualizē kādām no šo noteikumu </w:t>
            </w:r>
            <w:r w:rsidR="00000000" w:rsidRPr="00000000" w:rsidDel="00000000">
              <w:rPr>
                <w:rtl w:val="0"/>
              </w:rPr>
              <w:t xml:space="preserve">22.</w:t>
            </w:r>
            <w:r w:rsidR="00000000" w:rsidRPr="00000000" w:rsidDel="00000000">
              <w:rPr>
                <w:rtl w:val="0"/>
              </w:rPr>
              <w:t xml:space="preserve"> punktā minētajām izmaksām, tām piemēro atbildīgās iestādes vai vadošās iestādes izstrādāto vai aktualizēto metodiku. Metodiku vai aktualizēto metodiku piemēro atbilstoši tajā noteiktajam spēkā stāšanās laikam un piemērošanas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risku, ka šāda veidā netiek nodrošināta vienota un vienlīdzīga pieeja projekta personāla izmaksu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šo punktu, nosakot, kāds ir sastāvs, kādi ir tās plānotie pienākumi, mērķi un funkcijas.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projekta 32.punktā noteikts, ka "Projekta īstenošanas uzraudzībai nozares ministrija izveido projekta uzraudzības padomi [...]", tāpēc lūdzu izvērtēt, vai  projekta uzraudzības padomes un izglītības kvalitātes padomes funkcijas un personālsastāvs savstarpēji nepārklājas un attiecīgi nerada papildu administratīvo slogu IZM un tās padotības iestāžu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Finansējuma saņēmējs, īstenojot šo noteikumu </w:t>
            </w:r>
            <w:r w:rsidR="00000000" w:rsidRPr="00000000" w:rsidDel="00000000">
              <w:rPr>
                <w:rtl w:val="0"/>
              </w:rPr>
              <w:t xml:space="preserve">20.5. </w:t>
            </w:r>
            <w:r w:rsidR="00000000" w:rsidRPr="00000000" w:rsidDel="00000000">
              <w:rPr>
                <w:rtl w:val="0"/>
              </w:rPr>
              <w:t xml:space="preserve">apakšpunktā</w:t>
            </w:r>
            <w:r w:rsidR="00000000" w:rsidRPr="00000000" w:rsidDel="00000000">
              <w:rPr>
                <w:rtl w:val="0"/>
              </w:rPr>
              <w:t xml:space="preserve"> minēto darbību, projekta īstenošanā var papildus iesaistīt sadarbības partnerus kapacitātes stiprināšanai datu analītikai IKMS pašvaldību izglītības ekosistēmas ietvaros izglītības pārvaldēs un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(varbūt anotācijā), vai šai aktivitātei līgums tiks slēgts ar iestādi vai ar konkrētu indivīdu (cilvēku).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protokollēmuma 4.punktā ir norādīts , ka "[...] lai nodrošinātu noteikto vienkāršoto izmaksu izveides pamatprincipu piemērošanu 4.2.2.4.pasākuma projekta īstenošanā, Izglītības un zinātnes ministrijai līdz 2025. gada 30. jūnijam nodrošināt atbilstošas vienkāršoto izmaksu metodikas izstrādi un apstiprināšanu 4.2.2.4. pasākuma projekta vadības un īstenošanas personāla izmaksām", lūgums precizēt, pēc kādiem noteikumiem tiks nodrošinātas sadarbības partnera projekta īstenošanas personāla atlīdzības izmaksas, ja uz viņiem neattiecas Valsts un pašvaldību institūciju amatpersonu un darbinieku atlīdzības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05.03.2024. 21.01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05.03.2024. 21.01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