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141.</w:t>
            </w:r>
            <w:r w:rsidR="00000000" w:rsidRPr="00000000" w:rsidDel="00000000">
              <w:rPr>
                <w:vertAlign w:val="superscript"/>
                <w:rtl w:val="0"/>
              </w:rPr>
              <w:t xml:space="preserve">9</w:t>
            </w:r>
            <w:r w:rsidR="00000000" w:rsidRPr="00000000" w:rsidDel="00000000">
              <w:rPr>
                <w:rtl w:val="0"/>
              </w:rPr>
              <w:t xml:space="preserve"> 5. apakšpunktu. Anotācijas 9.lpp. teikts, ka  turpmāk bezdarbnieku iesaistes koordinēšanu pašvaldība nodrošinās esošo resursu ietvaros, nesaņemot papildu dotāciju darba koordinētājam 150 euro mēnesī. Vienlaikus anotācijā nav norādīta ietekme uz pašvaldību budžetu, ja tiek veikti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algoto pagaidu sabiedrisko darbu (turpmāk – APSD) darba koordinētāja pienākumos ietilpst organizēt APSD procesu. Darba koordinētājs organizē APSD darbu vietu izveidi, koordinē darba vadītāju darbu, koordinē dalībnieku saraksta sagatavošanu un izdevumus pamatojošo dokumentu sagatavošanu un iesniegšanu NVA CV un Vakanču portālā (CVVP), kā arī iesniedz apdrošinātājam nepieciešamos dokumentus cietušā dalībnieka apdrošināšanas atlīdzības iespējamai izmaksāšanai.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Šos darba pienākumus norīkotais darba koordinators pašvaldībās veic papildus saviem tiešajiem darba pienākumiem, līdz ar to darba koordinatoram būtu jāsaņem papildus samaksa par darbiem, kurus veic, lai nodrošinātu veiksmīgu APSD norisi.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Ventspils valstpilsētas pašvaldība norāda, ka kopējās izmaksas par darba koordinatoru darba devējam 2022. gadā 2136 EUR t.sk., VSAOI darba devējam. Gadījumā, ja valsts turpmāk neparedzēs dotāciju darba koordinētājam, tad tas radīs papildus finansiālo slogu pašvaldības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apakšpunkta redakciju un paredzēt nepieciešamo finansējumu: 141.</w:t>
            </w:r>
            <w:r w:rsidR="00000000" w:rsidRPr="00000000" w:rsidDel="00000000">
              <w:rPr>
                <w:vertAlign w:val="superscript"/>
                <w:rtl w:val="0"/>
              </w:rPr>
              <w:t xml:space="preserve">9</w:t>
            </w:r>
            <w:r w:rsidR="00000000" w:rsidRPr="00000000" w:rsidDel="00000000">
              <w:rPr>
                <w:rtl w:val="0"/>
              </w:rPr>
              <w:t xml:space="preserve"> 5. ikmēneša dotācijai 150 euro apmērā vienam darba koordinētājam pašvaldībā proporcionāli nostrādātajām darba 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