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 prioritārā virziena “Produktivitāte, inovācijas un prasmes” 1.2.1. specifiskā atbalsta mērķa "Pētniecības un inovāciju kapacitātes stiprināšana un progresīvu tehnoloģiju ieviešana uzņēmumiem" 1.2.1.1. pasākuma “Atbalsts jaunu produktu attīstībai un internacionalizācijai” 1.kārtas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LIAA piesaista nozares ekspertus, kas pārstāv attiecīgo RIS3 jomas vadības grupu, un slēdz ar tiem ārpakalpojuma līgumu, LIAA pārliecinās, ka uz nozares ekspertiem nav attiecināmi šādi izslēgšanas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49.punkta izriet, ka Latvijas Investīciju un attīstības aģentūra var piesaistīt tādus nozares ekspertus, kuri nav sodīti par tādiem administratīvajiem pārkāpumiem vai noziedzīgiem nodarījumiem, kas ir norādīti attiecīgajā projekta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un projekta sākotnējās ietekmes novērtējuma ziņojumā (anotācijā) (turpmāk – anotācija) nav norādīts, no kāda informācijas avota Latvijas Investīciju un attīstības aģentūra saņems minēto informāciju par nozares ekspertu iespējamo sodāmību.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ziņas par personu izdarītajiem administratīvajiem pārkāpumiem vai noziedzīgiem nodarījumiem tiek uzkrātas valsts informācijas sistēmā “Sodu reģistrs”, kura izveidošanas mērķis ir vienotās uzskaites izveide par noziedzīgus nodarījumus un administratīvos pārkāpumus izdarījušām personām, lai veicinātu šo nodarījumu un pārkāpumu novēršanu un atklāšanu, kā arī par tiem personai noteiktā soda izpildes un tiesību ierobežojumu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Sodu reģistra likuma 21.panta pirmās daļas regulējumam valsts informācijas sistēmā “Sodu reģistrs” iekļautās ziņas sniedz izziņas veidā vai tiešsaistes datu pārraides režīmā, ja tiek identificēts ziņu pieprasītājs.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Iekšlietu ministrijas Informācijas centrs kā valsts informācijas sistēmas “Sodu reģistrs” pārzinis ir atbildīgs par personas datu apstrādes atbilstību Datu regulai. Iekšlietu ministrijas Informācijas centram attiecīgajā gadījumā jābūt precīzi zināmam datu apjomam, kuru būs jāsniedz (vai kuru jādara pieejamu), lai Latvijas Investīciju un attīstības aģentūra pārbaudītu, vai nozares eksperts atbilst projektā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normai ir jābūt skaidrai un saprotamai, lai tās lietotājs un piemērotājs gūtu nepārprotamu priekšstatu par savām tiesībām, pienākumiem un juridiskām sekām, precizēt projektu vai projekta anotāciju, norādot projekta 49.punktā ietvertās informācijas avotu un tās saņemšanas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49.punktā ietverto informāciju paredzēts iegūt no valsts informācijas sistēmā “Sodu reģistrs”, 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tiesiskās skaidrības nodrošināšanai, kā arī lai Iekšlietu ministrijas Informācijas centrs ievērotu datu apstrādes minimizēšanas principu, sniedzot Latvijas Investīciju un attīstības aģentūrai ziņas par administratīvajiem pārkāpumiem vai noziedzīgiem nodarījumiem, precizēt projektu vai projekta anotāciju, papildus norādot attiecīgo nozari regulējošo likumu un Krimināllikuma pantus, par kuros paredzētajiem administratīvajiem pārkāpumiem un noziedzīgajiem nodarījumiem nozares eksperts nedrīkst būt sodīts;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Iekšlietu ministrijas Informācijas centra pārziņā esošajā valsts informācijas sistēmā “Sodu reģistrs” nav pieejama informācija attiecībā uz šādu projekta 49.4.apakšpunktā paredzēto izslēgšanas nosacījumu – nozares eksperts ar tādu attiecīgā jomā kompetentas institūcijas lēmumu vai tiesas spriedumu, kas stājies spēkā un kļuvis neapstrīdams un nepārsūdzams, ir atzīts par vainīgu konkurences tiesību pārkāpumā, kas izpaužas kā vertikālā vienošanās, kuras mērķis ir ierobežot pircēja iespēju noteikt tālākpārdošanas cenu, vai horizontālā karteļa vienošanās, izņemot gadījumu, kad attiecīgā institūcija, konstatējot konkurences tiesību pārkāpumu par sadarbību iecietības programmas ietvaros nozares ekspertu ir atbrīvojusi no naudas soda vai naudas sodu samazinājusi (Konkurences likuma 11.pants).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2014.gada 23.septembra noteikumu Nr.563 “Noteikumi par ziņu sniegšanu un saņemšanu no Sodu reģistra” 18.punktu Konkurences padome par konkurences tiesību pārkāpumus izdarījušo personu reģistrā iekļauj atzīmi par to, vai atbilstoši konstatētajam pārkāpumam kandidāts vai pretendents izslēdzams no iepirkuma procedūras atbilstoši Publisko iepirkumu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Sodu reģistrā ir redzams tikai sods un atzīme par to, vai attiecīgais subjekts ir izslēdzams no iepirkuma procedūrām. Sodu reģistrā nav informācijas, vai attiecīgā institūcija, konstatējot konkurences tiesību pārkāpumu par sadarbību iecietības programmas ietvaros, projekta iesniedzēju ir atbrīvojusi no naudas soda vai naudas sodu samazinājusi.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projekts ir papildināms, paredzot, kā notiks informācijas, kas nav iekļauta Iekšlietu ministrijas Informācijas centra pārziņā esošajā valsts informācijas sistēmā “Sodu reģistrs”, iegūšana, lai Latvijas Investīciju un attīstības aģentūra pārbaudītu, vai nozares eksperts atbilst projektā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326.</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panta nosaukumā norādīto, aizstāt projekta 49.1.2.apakšpunktā vārdus “prettiesiska labuma” ar vārdiem “prettiesiska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198.panta nosaukumā norādīto, aizstāt projekta 49.1.2.apakšpunktā vārdus “neatļauta labuma” ar vārdiem “neatļauta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49.1.4. izvairīšanās no nodokļu un tiem pielīdzināto maksājumu samaksas;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218.panta nosaukumā norādīto, aizstāt projekta 49.1.4.apakšpunktā vārdu “samaksas” ar vārdu “nomaksas”.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49.1.5. terorisms, terorisma finansēšana, teroristu grupas izveide vai organizēšana, ceļošana terorisma nolūkā, terorisma attaisnošana, aicinājums uz terorismu, terorisma draudi vai personas vervēšana un apmācība terora aktu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4</w:t>
            </w:r>
            <w:r w:rsidR="00000000" w:rsidRPr="00000000" w:rsidDel="00000000">
              <w:rPr>
                <w:rtl w:val="0"/>
              </w:rPr>
              <w:t xml:space="preserve"> panta nosaukumā norādīto, aizstāt projekta 49.1.5.apakšpunktā vārdus “un apmācība terora aktu veikšanai” ar vārdiem “apmācīšana un apmācīšanās terorismam”.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nodokļu normatīvajos aktos noteiktajā termiņā neiesniedzot par šo personu informatīvo deklarāciju par darbiniekiem, kas iesniedzama par personām, kuras uzsāk darbu;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49.3.apakšpunktu kā projekta 49.2.3.apakspunktu.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23-TA-2071</w:t>
    </w:r>
    <w:r>
      <w:br/>
    </w:r>
    <w:r w:rsidR="00000000" w:rsidRPr="00000000" w:rsidDel="00000000">
      <w:rPr>
        <w:rtl w:val="0"/>
      </w:rPr>
      <w:t xml:space="preserve">Izdrukāts 25.09.2023.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23-TA-2071</w:t>
    </w:r>
    <w:r>
      <w:br/>
    </w:r>
    <w:r w:rsidR="00000000" w:rsidRPr="00000000" w:rsidDel="00000000">
      <w:rPr>
        <w:rtl w:val="0"/>
      </w:rPr>
      <w:t xml:space="preserve">Izdrukāts 25.09.2023.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Atzinumi_23-TA-2071.docx</dc:title>
</cp:coreProperties>
</file>

<file path=docProps/custom.xml><?xml version="1.0" encoding="utf-8"?>
<Properties xmlns="http://schemas.openxmlformats.org/officeDocument/2006/custom-properties" xmlns:vt="http://schemas.openxmlformats.org/officeDocument/2006/docPropsVTypes"/>
</file>