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 "9. 14.panta pirmajā, 1.</w:t>
            </w:r>
            <w:r w:rsidR="00000000" w:rsidRPr="00000000" w:rsidDel="00000000">
              <w:rPr>
                <w:vertAlign w:val="superscript"/>
                <w:rtl w:val="0"/>
              </w:rPr>
              <w:t xml:space="preserve">1</w:t>
            </w:r>
            <w:r w:rsidR="00000000" w:rsidRPr="00000000" w:rsidDel="00000000">
              <w:rPr>
                <w:rtl w:val="0"/>
              </w:rPr>
              <w:t xml:space="preserve"> un otrajā daļā noteiktos ierobežojumus nepiemēro, ja tas nepieciešams Latvijas Republikas prezidentūras Eiropas Savienības Padomē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aicina pārejas noteikumu 9. punktā nosūtīšanas termiņa pagarināšanu virs 14.panta otrajā daļā noteiktā vispārējā divu termiņu ierobežojuma paredzēt kā izņēmumu gadījumā, ja tas ir nepieciešams Latvijas prezidentūras Eiropas Savienības Padomē nodrošināšanas vajadzībām, un noteikt termiņa papildu pagarināšanas laiku atbilstoši Ārlietu ministrijas izstrādātajiem aktuālajiem Latvijas prezidentūras Eiropas Savienības Padomē budžeta un personāla plānošanas principiem un vadlīnijām, kas nosaka, ka ar prezidentūru saistītie izdevumi var tikt plānoti par periodu līdz 2029. gada 31. janvārim.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14.panta otrajā daļā noteiktos ierobežojumus var nepiemērot, ja tas nepieciešams Latvijas Republikas prezidentūras Eiropas Savienības Padomē nodrošināšanai. Tādā gadījumā diplomātiskā un konsulārā dienesta laiks pēc rakstveida saskaņošanas ar Ārlietu ministriju pagarināms uz laiku līdz vienam mēnesim pēc Latvijas Republikas prezidentūras Eiropas Savienības Padomē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Dzene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06.05.2026.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06.05.2026.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