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valsts atbalsta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Atbalsts maksas samazinājumam tiek noteikts atbilstoši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noteiktajiem atbalsta piemērošanas perioda noteikšanas sliekšņiem un Eiropas Savienības Padomes apstiprinātās vispārējās izņēmuma klauzulas vai konkrētai valstij paredzētās klauzulas aktivizēšanai atbilstoši Eiropas Parlamenta un Padomes Regulai (ES) 2024/1263 (2024. gada 29. aprīlis) par ekonomikas politikas efektīvu koordināciju un budžeta daudzpusēju uzraudzību un ar ko atceļ Padomes Regulu (EK) Nr. 1466/97.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atbalsta maksas samazinājuma noteikšanas mērķis nav vispārējās izņēmuma klauzulas vai konkrētai valstij paredzētās klauzulas aktivizēšana (konkrēto klauzulu piemērošanas pamatā ir attiecīgajā regulā minētie priekšnoteikumi), līdz ar to lūdzam izvērtēt un redakcionāli precizēt vai svītrot projekta 13. punktā ietverto atsauci uz minēto klauzulu aktivizēšanu.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Atbalsts maksas samazinājumam tiek noteikts atbilstoši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noteiktajiem atbalsta piemērošanas perioda noteikšanas sliekšņiem un Eiropas Savienības Padomes apstiprinātās vispārējās izņēmuma klauzulas vai konkrētai valstij paredzētās klauzulas aktivizēšanai atbilstoši Eiropas Parlamenta un Padomes Regulai (ES) 2024/1263 (2024. gada 29. aprīlis) par ekonomikas politikas efektīvu koordināciju un budžeta daudzpusēju uzraudzību un ar ko atceļ Padomes Regulu (EK) Nr. 1466/97.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13. punktā norādīt uz konkrētu attiecīgās regulas vienību, kas paredz attiecīgo klauzulu aktivizēšanas kārtību, tādējādi atvieglojot projekta piemērošanu praksē. Nepieciešamības gadījumā lūdzam precizēt minētajā punktā ietverto atsauci uz regulu.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Finanšu ministrija izvērtē, cik lielā mērā atbalsta piemērošanas sliekšņu sasniegšana var kalpot par pamatu Eiropas Savienības Padomei apstiprināt konkrētai valstij paredzētas izņēmuma klauzulas aktivizēšanu, un nepieciešamības gadījumā veic tehniskās konsultācijas ar Eiropas Komisiju. Ja Finanšu ministrija atzīst, ka atbalsta piemērošanas sliekšņu sasniegšana var kalpot par pamatu Eiropas Savienības Padomei apstiprināt konkrētai valstij paredzētas izņēmuma klauzulas aktivizēšanu, Finanšu ministrija nodrošina pieprasījuma par valstij paredzētas izņēmuma klauzulas aktivizēšanu iesniegšanu Eiropas Komisijā.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ar ko atšķiras piemērošanas perioda noteikšanas sliekšņi no atbalsta piemērošanas sliekšņiem (anotācijā norādīts arī uz atbalsta perioda piemērošanas cenu sliekšņiem), nepieciešamības gadījumā vienveidojot projektā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Finanšu ministrija atzīst, ka atbalsta piemērošanas sliekšņu sasniegšana nevar kalpot par pamatu Eiropas Savienības Padomei apstiprināt konkrētai valstij paredzētas izņēmuma klauzulas aktivizēšanai, vai arī pieprasījums par valstij paredzētas izņēmuma klauzulas aktivizēšanu tiek noraidīts, atbalsta maksas samazinājums tiek veikts tad, ja tiek identificēts atbilstošs finansējuma avots.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13.-15. punktā ietvertie atbalsta maksas samazinājumam piemērošanas nosacījumi nav viennozīmīgi skaidri, tādēļ lūdzam tos precizēt, kā arī sniegt skaidrojumu  anotācijā. Proti, norādām, ka attiecīgo klauzulu aktivizēšana, ko apstiprina ar Eiropas Savienības Padomes ieteikumiem, ietekmē vienīgi dalībvalsts tiesību saturu, proti, ļauj dalībvalstij regulā minētajos apstākļos novirzīties no Padomes noteiktās (vai savas) neto izdevumu virzības, bet neattiecas uz privātpersonām. Līdz ar to nav gūstama pārliecība, kā attiecīgās izņēmuma klauzulas aktivizēšana ietekmē atbalsta saņēmējus (tostarp kā informācija par aktivizēšanu vai pieprasījuma noraidīšanu tiek darīta zināma atbalsta saņēmējiem).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Līgumu par Eiropas Savienības darbību 288. pantu ieteikumi nav juridiski saistoši. Gadījumos, kad tiek nolemts par kāda ieteikuma pārņemšanu nacionālajos normatīvajos aktos, jāievēro tās pašas prasības, kas direktīvu pārņemšanas gadījumā, t. i., privātpersonām saistošas normas jāpārņem ārējā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50.1. energoapgādes komersants par lietotājiem piegādāto elektroenerģiju, dabasgāzi un centralizēto siltumenerģiju līdz kārtējā kalendāra mēneša 25. datumam EIKIS iesniedz šādu informāciju par iepriekšējā mēnesī piemēroto atbalstu par patērēto elektroenerģiju, dabasgāzi vai centralizēto siltumenerģiju: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Administratīvā procesa likuma 56. panta pirmā daļa paredz, ka iesniegumu var iesniegt mutvārdos vai rakstveidā, tostarp, elektroniski. Ievērojot minēto, iesnieguma iesniegšanu vai dokumentu apriti tikai konkrētā informācijas sistēmā var noteikt tikai likumā. Ņemot vērā to, ka Energoapgādes izmaksu valsts atbalsta likumā nav paredzēts, ka dokumentu aprite notiek tikai konkrētajā valsts informācijas sistēmā, atkārtoti lūdzam precizēt projekta 50.1. apakšpunkta ievaddaļu, projekta 50.2. un 50.3. apakšpunktu un projekta 51. punkta pēdējo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birojs konstatē energoapgādes komersantam nepamatoti izmaksātu kompensāciju, tas pieņem lēmumu par nepamatoti izmaksātās kompensācijas atmaksu. Birojs veic aprēķinu par nepamatoti izmaksātās kompensācijas apmēru un informē par to energoapgādes komersantu.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projekta 53., 54. un 70. punktā un 73.3. apakšpunktā ietvertā regulējuma par nepamatoti izmaksātā atbalsta atgūšanu atbilstību Energoapgādes izmaksu valsts atbalsta likumā Ministru kabinetam dotajam pilnvarojumam, kas ir projekta izdošanas tiesiskajā pamatā. Vēršam uzmanību uz to, ka likumprojekta "Energoapgādes izmaksu valsts atbalsta likums" sākotnējās ietekmes novērtējuma ziņojumā (anotācijā) ir norādīts, ka "ministrija ir analizējusi situācijas, kurās būtu atgūstams nepamatoti izmaksātais atbalsts un ir secināts, ka gadījumos, kad atbalsta sniedzējs ir pašvaldība un pakalpojumu sniedzēji, nepamatoti izmaksāta atbalsta atmaksas situācija atbalsta pieteicēja (mājsaimniecības lietotāja) dēļ nevarētu veidoties." Savukārt Administratīvā procesa likuma 11. pants paredz, ka privātpersonai nelabvēlīgu administratīvo aktu izdot iestāde var uz Satversmes, likuma, kā arī uz starptautisko tiesību normas pamata. Ministru kabineta noteikumi var būt par pamatu šādam administratīvajam aktam tikai tad, ja Satversmē, likumā vai starptautisko tiesību normā tieši vai netieši ir ietverts pilnvarojums Ministru kabinetam, izdodot noteikumus, tajos paredzēt šādus administratīvos aktus.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birojs konstatē energoapgādes komersantam nepamatoti izmaksātu kompensāciju, tas pieņem lēmumu par nepamatoti izmaksātās kompensācijas atmaksu. Birojs veic aprēķinu par nepamatoti izmaksātās kompensācijas apmēru un informē par to energoapgādes komersantu.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70. panta otrā daļa paredz, ka administratīvo aktu adresātam paziņo Paziņošanas likumā noteiktajā kārtībā. Projekta 53. punkts paredz, ka tiek pieņemts lēmums par nepamatoti izmaksātās kompensācijas atmaksu, vienlaikus paredzot, ka Būvniecības valsts kontroles birojs veic aprēķinu par nepamatoti izmaksātās kompensācijas apmēru un informē par to energoapgādes komersantu. Minētais aprēķins visticamāk tiks iekļauts lēmumā par nepamatoti izmaksātās kompensācijas atmaksu. Ievērojot minēto, atkārtoti lūdzam projekta 53. punktā svītrot vārdus "un informē par to energoapgādes komersantu", ņemot vērā to, ka lēmuma paziņošana izriet no Administratīvā procesa likuma 70. panta otrās daļas, vai precizēt projekta 53. punktu, paredzot, ka lēmums tiek paziņots, nevis energoapgādes komersants par to tiek informēts.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Pašvaldība, kuras administratīvajā teritorijā atrodas mājoklis, vai tās izveidota iestāde izskata iesniegumu un tam pievienotos dokumentus, izmantojot administrēšanas lietojumprogrammu, un pieņem lēmumu par atbalsta mājsaimniecībai piešķiršanu vai atteikumu to piešķirt. Uzskatāms, ka pašvaldība ir pieņēmusi labvēlīgu lēmumu, ja viena kalnedāra mēneša laikā pēc iesnieguma un tam pievienoto dokumentu saņemšanas iesniedzēja iesniegumā norādītajā kredītiestādes maksājumu kontā ir ieskaitīts atbalsts mājsaimniecībai. Pašvaldības amatpersonas lēmumu vai faktisko rīcību par šā atbalsta piešķiršanu var apstrīdēt, iesniedzot augstākai amatpersonai attiecīgu iesniegumu, viena kalendāra mēneša laikā pēc lēmuma par atbalsta mājsaimniecībai piešķiršanu pieņemšanas. Lēmumu par apstrīdēto administratīvo aktu vai faktisko rīcību var pārsūdzēt tiesā Administratīvā procesa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68. punkta trešajā teikumā norādi par apstrīdēšanas iesnieguma iesniegšanu viena kalendārā mēneša laikā pēc lēmuma par atbalsta mājsaimniecībai piešķiršanu pieņemšanas, ņemot vērā to, ka tas dublē Administratīvā procesa likuma 79. panta pirmajā daļā noteikto par viena mēneša apstrīdēšanas termiņu un vienlaikus ir pretrunā tam, ka administratīvo aktu var apstrīdēt viena mēneša laikā no tā spēkā stāšanās dienas, nevis no tā pieņemšanas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Auditācijas pierakstus birojs glabā 24 mēnešus, nodrošinot tiem ierobežotu piekļuvi.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90. punktu, ņemot vērā to, ka tas dublē Energoapgādes izmaksu valsts atbalsta likuma 7. panta desmitās daļas otrajā teikumā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EIKIS uzkrātos personas datus par Latvijas Republikā deklarētajām un reģistrētajām personām un Ukrainas civiliedzīvotājiem, kuriem Latvijas Republikā piešķirts pagaidu aizsardzības statuss, un kuriem Latvijas Republikā ir norādītā dzīvesvietas adrese, glabā 24 mēnešus un pēc tam tos dzēš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91. punktu, ņemot vērā to, ka tas dublē Energoapgādes izmaksu valsts atbalsta likuma 7. panta 11. daļā (kopsakarā ar minētā likuma 3. panta pirmajā daļa un 6. panta pirmajā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Birojs nosaka auditācijas pierakstu uzglabāšanas formātu, metodes un rīkus auditācijas pierakstu analizēšanai.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92. punktu, ņemot vērā to, ka Energoapgādes izmaksu valsts atbalsta likuma 7. panta devītā daļa ir pilnvarojusi Ministru kabinetu noteikt informācijas sistēmu auditācijas pierakstu uzglabāšanas nosacījumus un kārtību, kas ietver arī auditācijas pierakstu uzglabāšanas formāta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EIKIS uzglabātajiem datiem ir tiesīgs birojs. Trešo pušu piekļuve EIKIS uzglabātajiem datiem tiek sniegta, balstoties uz biroja izstrādātu kārtību piekļuvei EIKIS uzglabātajiem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93. punkta otro teikumu, ņemot vērā to, ka saskaņā ar Energoapgādes izmaksu valsts atbalsta likuma 7. panta devītajā daļā noteikto Ministru kabinets ir pilnvarots noteikt informācijas sistēmā esošās informācijas piekļuves noteikumus, un tie ir noteikti projekta 94. un 95.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Izmaksas, kas elektroenerģijas sadales sistēmas operatoram, dabasgāzes sadales sistēmas operators un siltumapgādes sistēmas operatoriem ir radušās Energoapgādes izmaksu valsts atbalsta likumā un šo noteikumu ietvaros noteiktā pienākuma izpildei, ir uzskatāmas kā pamatotās izmaksas likuma "Par sabiedrisko pakalpojumu regulatoriem" izpratnē.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 kuras Energoapgādes izmaksu valsts atbalsta likuma normas, kas ir projekta izdošanas tiesiskajā pamatā, izriet Ministru kabineta tiesības noteikt projekta 97. punktā ietverto regulējumu. Vēršam uzmanību uz to, ka projektā var ietvert tikai to regulējumu, kuru Ministru kabinets ir pilnvarots noteikt. Šajā gadījumā iebildums ir par to, vai Ministru kabinets ir pilnvarots šādu regulējumu noteikt projektā, nevis par to, vai konkrēto izmaksu ietveršana sistēmas pakalpojumu izmaksās ir atbilstoša.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 ņemot vērā, ka ar noteikumu projektu tiek ieviestas Eiropas Parlamenta un Padomes 2024. gada 29. aprīļa Regulas (ES) 2024/1263 par ekonomikas politikas efektīvu koordināciju un budžeta daudzpusēju uzraudzību un ar ko atceļ Padomes Regulu (EK) Nr. 1466/97 (turpmāk - regula Nr. 2024/1263), prasības, - papildināt anotācijas 5. sadaļu ar informāciju par minētās regulas prasību ieviešanu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energoresursu izmaksu kompensācijas informācijas sistēmā (turpmāk – EIKIS) iekļaujamo informāciju, tās apjomu, apstrādes noteikumus, uzglabāšanas termiņus un piekļuves noteikumus, kā arī EIKIS auditācijas pierakstu uzglabāšanas, atklāšanas un izsniegšanas nosacījumus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projekta 1.6. apakšpunktu, ņemot vērā to, ka Energoapgādes izmaksu valsts atbalsta likuma 7. panta devītā daļa pilnvaro Ministru kabinetu noteikt konkrētajā informācijas sistēmā iekļaujamo informāciju, tās apjomu, apstrādes noteikumus, </w:t>
            </w:r>
            <w:r w:rsidR="00000000" w:rsidRPr="00000000" w:rsidDel="00000000">
              <w:rPr>
                <w:u w:val="single"/>
                <w:rtl w:val="0"/>
              </w:rPr>
              <w:t xml:space="preserve">glabāšanas termiņus</w:t>
            </w:r>
            <w:r w:rsidR="00000000" w:rsidRPr="00000000" w:rsidDel="00000000">
              <w:rPr>
                <w:rtl w:val="0"/>
              </w:rPr>
              <w:t xml:space="preserve"> un piekļuves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Atbalsts maksas samazinājumam tiek noteikts atbilstoši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noteiktajiem atbalsta piemērošanas perioda noteikšanas sliekšņiem un Eiropas Savienības Padomes apstiprinātās vispārējās izņēmuma klauzulas vai konkrētai valstij paredzētās klauzulas aktivizēšanai atbilstoši Eiropas Parlamenta un Padomes Regulai (ES) 2024/1263 (2024. gada 29. aprīlis) par ekonomikas politikas efektīvu koordināciju un budžeta daudzpusēju uzraudzību un ar ko atceļ Padomes Regulu (EK) Nr. 1466/97.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atbilstoši precizēt atsauci.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Atbalsts maksas samazinājumam tiek noteikts atbilstoši šo noteikumu 6., 7., 8., 9. un 10. punktā noteiktajiem atbalsta piemērošanas perioda noteikšanas sliekšņiem un Eiropas Savienības Padomes apstiprinātās vispārējās izņēmuma klauzulas vai konkrētai valstij paredzētās klauzulas aktivizēšanai atbilstoši Eiropas Parlamenta un Padomes 2024. gada 29. aprīļa Regulai (ES) 2024/1263 par ekonomikas politikas efektīvu koordināciju un budžeta daudzpusēju uzraudzību un ar ko atceļ Padomes Regulu (EK) Nr. 1466/97."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Atbalsts maksas samazinājumam tiek noteikts atbilstoši šo noteikumu </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noteiktajiem atbalsta piemērošanas perioda noteikšanas sliekšņiem un Eiropas Savienības Padomes apstiprinātās vispārējās izņēmuma klauzulas vai konkrētai valstij paredzētās klauzulas aktivizēšanai atbilstoši Eiropas Parlamenta un Padomes Regulai (ES) 2024/1263 (2024. gada 29. aprīlis) par ekonomikas politikas efektīvu koordināciju un budžeta daudzpusēju uzraudzību un ar ko atceļ Padomes Regulu (EK) Nr. 1466/97.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13. punktā un cituviet vārdus "konkrētai valstij paredzētās klauzulas" aizstāt ar vārdiem "valsts izņēmuma klauzulas", ievērojot regulā Nr. 1466/97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Finanšu ministrija izvērtē, cik lielā mērā atbalsta piemērošanas sliekšņu sasniegšana var kalpot par pamatu Eiropas Savienības Padomei apstiprināt konkrētai valstij paredzētas izņēmuma klauzulas aktivizēšanu, un nepieciešamības gadījumā veic tehniskās konsultācijas ar Eiropas Komisiju. Ja Finanšu ministrija atzīst, ka atbalsta piemērošanas sliekšņu sasniegšana var kalpot par pamatu Eiropas Savienības Padomei apstiprināt konkrētai valstij paredzētas izņēmuma klauzulas aktivizēšanu, Finanšu ministrija nodrošina pieprasījuma par valstij paredzētas izņēmuma klauzulas aktivizēšanu iesniegšanu Eiropas Komisijā.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projekta 14. un 15. punktā paredzēt kārtību, kādā iesniedzams pieprasījums arī vispārējās izņēmuma klauzulas aktivizēšanai, kā arī sekas minētās klauzulas aktivizēšanai, vai alternatīvi lūdzam sniegt pamatotu skaidrojumu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Finanšu ministrija atzīst, ka atbalsta piemērošanas sliekšņu sasniegšana nevar kalpot par pamatu Eiropas Savienības Padomei apstiprināt konkrētai valstij paredzētas izņēmuma klauzulas aktivizēšanai, vai arī pieprasījums par valstij paredzētas izņēmuma klauzulas aktivizēšanu tiek noraidīts, atbalsta maksas samazinājums tiek veikts tad, ja tiek identificēts atbilstošs finansējuma avots.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tehniski precizēt projekta 15. punktu, norādot uz atbalstu maksas samazinājumam, nevis atbalsta maksas samazinājumu.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Ja maksas samazinājums norēķinu periodam (kalendāra mēnesim) pārsniedz rēķina summu par patērēto dabasgāzi, ieskaitot pievienotās vērtības nodokli, dabasgāzes tirgotājs vai lietotājs, kura gazificētais objekts ir daudzdzīvokļu dzīvojamā māja, kurā ir mājsaimniecības, rēķinam par patērēto dabasgāzi piemēro tādu atbalsta apmēru, kas ir atbilstošs maksai par patērēto dabasgāzi, ieskaitot pievienotās vērtības nodokli, bet neiekļaujot tajā maksu par sistēmas pakalpojumiem un citos normatīvajos aktos noteiktos maksājumus un tiem aprēķināto pievienotās vērtības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projekta 29. punktā ietverto atsauci uz "citiem normatīvajiem aktiem" atbilstoši Ministru kabineta 2009. gada 3. februāra noteikumu Nr. 108 "Normatīvo aktu projektu sagatavošanas noteikumi" 3.7. apakšnodaļā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Par enerģētikas politiku atbildīgā ministrija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norādītajā atbalsta piemērošanas periodā reizi mēnesī, līdz kārtējā mēneša 20.datumam publicē savā tīmekļvietnē informāciju par šo noteikumu </w:t>
            </w:r>
            <w:r w:rsidR="00000000" w:rsidRPr="00000000" w:rsidDel="00000000">
              <w:rPr>
                <w:rtl w:val="0"/>
              </w:rPr>
              <w:t xml:space="preserve">34. </w:t>
            </w:r>
            <w:r w:rsidR="00000000" w:rsidRPr="00000000" w:rsidDel="00000000">
              <w:rPr>
                <w:rtl w:val="0"/>
              </w:rPr>
              <w:t xml:space="preserve">punktā</w:t>
            </w:r>
            <w:r w:rsidR="00000000" w:rsidRPr="00000000" w:rsidDel="00000000">
              <w:rPr>
                <w:rtl w:val="0"/>
              </w:rPr>
              <w:t xml:space="preserve"> ​​​​​ un </w:t>
            </w:r>
            <w:r w:rsidR="00000000" w:rsidRPr="00000000" w:rsidDel="00000000">
              <w:rPr>
                <w:rtl w:val="0"/>
              </w:rPr>
              <w:t xml:space="preserve">35. </w:t>
            </w:r>
            <w:r w:rsidR="00000000" w:rsidRPr="00000000" w:rsidDel="00000000">
              <w:rPr>
                <w:rtl w:val="0"/>
              </w:rPr>
              <w:t xml:space="preserve">punktā</w:t>
            </w:r>
            <w:r w:rsidR="00000000" w:rsidRPr="00000000" w:rsidDel="00000000">
              <w:rPr>
                <w:rtl w:val="0"/>
              </w:rPr>
              <w:t xml:space="preserve"> norādīto, visu Regulatora apstiprināto siltumenerģijas tarifu mediānu.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projekta 36. punktu, ņemot vērā to, ka projekta 9. punktā nav noteikts periods, kādā piemērojams konkrētais maksas samazinājums, jo attiecīgo periodu nosaka Energoapgādes izmaksu valsts atbalsta likuma 2. panta otrās daļas 2.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Ja siltumenerģijas lietotājs, kura objektā ir mājsaimniecības, neiesniedz centralizētās siltumapgādes sistēmas operatoram šo noteikumu </w:t>
            </w:r>
            <w:r w:rsidR="00000000" w:rsidRPr="00000000" w:rsidDel="00000000">
              <w:rPr>
                <w:rtl w:val="0"/>
              </w:rPr>
              <w:t xml:space="preserve">87.1.2.</w:t>
            </w:r>
            <w:r w:rsidR="00000000" w:rsidRPr="00000000" w:rsidDel="00000000">
              <w:rPr>
                <w:rtl w:val="0"/>
              </w:rPr>
              <w:t xml:space="preserve"> un </w:t>
            </w:r>
            <w:r w:rsidR="00000000" w:rsidRPr="00000000" w:rsidDel="00000000">
              <w:rPr>
                <w:rtl w:val="0"/>
              </w:rPr>
              <w:t xml:space="preserve">87.2.2.</w:t>
            </w:r>
            <w:r w:rsidR="00000000" w:rsidRPr="00000000" w:rsidDel="00000000">
              <w:rPr>
                <w:rtl w:val="0"/>
              </w:rPr>
              <w:t xml:space="preserve"> apakšpunktā norādīto informāciju </w:t>
            </w:r>
            <w:r w:rsidR="00000000" w:rsidRPr="00000000" w:rsidDel="00000000">
              <w:rPr>
                <w:rtl w:val="0"/>
              </w:rPr>
              <w:t xml:space="preserve">87.1.2.</w:t>
            </w:r>
            <w:r w:rsidR="00000000" w:rsidRPr="00000000" w:rsidDel="00000000">
              <w:rPr>
                <w:rtl w:val="0"/>
              </w:rPr>
              <w:t xml:space="preserve"> un </w:t>
            </w:r>
            <w:r w:rsidR="00000000" w:rsidRPr="00000000" w:rsidDel="00000000">
              <w:rPr>
                <w:rtl w:val="0"/>
              </w:rPr>
              <w:t xml:space="preserve">87.2.2.</w:t>
            </w:r>
            <w:r w:rsidR="00000000" w:rsidRPr="00000000" w:rsidDel="00000000">
              <w:rPr>
                <w:rtl w:val="0"/>
              </w:rPr>
              <w:t xml:space="preserve"> apakšpunktā noteiktajā termiņā, centralizētās siltumapgādes sistēmas operators nepiemēro šo noteikumu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punktā minēto atbalstu par objektam piegādāto siltumenerģiju.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88. punktā ietvertās atsauces uz projekta 31. un 32. punktu, ņemot vērā to, ka visticamāk ir domātas atsauces uz projekta 34. un 35.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20.06.2024.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20.06.2024.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Atzinumi_23-TA-2091.docx</dc:title>
</cp:coreProperties>
</file>

<file path=docProps/custom.xml><?xml version="1.0" encoding="utf-8"?>
<Properties xmlns="http://schemas.openxmlformats.org/officeDocument/2006/custom-properties" xmlns:vt="http://schemas.openxmlformats.org/officeDocument/2006/docPropsVTypes"/>
</file>