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19. augusta noteikumos Nr. 500 "Vispārīgie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Ludzam papildināt VBN ar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Vispārīgajos būvnoteikumos nepieciešami, lai atvieglotu lielu investīciju projektu saskaņošanas procedūras. Izbūvējot jaunas ēkas, to ekspluatācijas nodrošināšanai ir nepieciešamas inženierkomunikācijas, tai skaitā energoapgādes un elektronisko sakaru komersantiem piederošas inženierkomunikācijas ielu sarkanajās līnijās, kuru būvniecību līdz šim saskaņā ar Vispārīgo būvnoteikumu 3.3. apakšpunktu un enerģētikas un elektronisko sakaru reglamentējošo normatīvo aktu prasībām var ierosināt attiecīgais komersants. Šobrīd pastāvošās kārtības rezultātā, lai tiktu izbūvēta jauna ēka, Būvniecības informācijas sistēmā iesniedzamas vairākas būvniecības ieceres, proti, atsevišķi ēkas būvniecībai, kuras ietvaros var paredzēt inženierkomunikāciju pievadu izbūvi, kā arī vairākas komersantiem piederošu inženierkomunikāciju ielu sarkanajās līnijās izbūvei nepieciešamās būvniecības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administratīvo slogu pasūtītājiem, projektētājiem, institūcijām, kuras pilda būvvaldes funkcijas, kā arī tehnisko noteikumu izdevējiem, grozījumi paredz iespēju personai, kurai ir tiesības ierosināt ēkas būvniecību, ierosināt arī ēkas ekspluatācijai nepieciešamo inženierkomunikāciju izbūvi ielu sarkanajās līnijās, tādā veidā gan ēkas, gan inženierkomunikāciju realizācijas risinājumus paredzot vienā būvniecības iecerē.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institūcijai, kura pilda būvvaldes funkcijas, ir jāpārliecinās par personas tiesībām ierosināt enerģētikas vai energoapgādes komersantam piederošu inženierkomunikāciju izbūvi, Būvniecības informācijas sistēmā pie konkrētās būvniecības lietas iesniedzams būvniecības tiesību apliecinošs dokuments – līgums vai vienošanās starp būvniecības ierosinātāju un inženierkomunikāciju turētāju, no kuras izriet personas tiesības ierosināt attiecīgas inženierkomunikācijas izbūvi ielu sarkanajās līnijās, un kurā tiktu atrunāts arī pienākums pēc izbūves inženierkomunikācijas nodot attiecīgā komersanta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zemes vai būves īpašnieks vai, ja tāda nav, – tiesiskais valdītājs (arī publiskas personas zemes vai būves tiesiskais valdītājs) vai lietotājs, kuram ar līgumu noteiktas tiesības būvēt – ielu sarkanajās līnijās inženierbūves, kas nepieciešamas būves ekspluatācijai.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18.05.2023.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18.05.2023.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Atzinumi_23-TA-461.docx</dc:title>
</cp:coreProperties>
</file>

<file path=docProps/custom.xml><?xml version="1.0" encoding="utf-8"?>
<Properties xmlns="http://schemas.openxmlformats.org/officeDocument/2006/custom-properties" xmlns:vt="http://schemas.openxmlformats.org/officeDocument/2006/docPropsVTypes"/>
</file>