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2.5.1. specifiskā atbalsta mērķa “Ieguldījumi, kas atbalsta STEP mērķu sasniegšanu”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lūdzu 8.2. sadaļu papildināt ar informāciju par projektu iesniegumu vērtēšanas kritērija veidu, kura ietvaros projekta iesniedzējam ir jāsniedz informācija par šī horizontālā principa ievērošanu, paredzot specifiskas darbības, kas veicina vienlīdzību, iekļaušanu, nediskrimināciju un pamattiesību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ietekmi uz horizontālo principu, ņemot vērā MK noteikumos noteiktās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  ietekme uz horizontālo principu “Vienlīdzība, iekļaušana, nediskriminācija un pamattiesību ievērošana” (turpmāk - HP VINPI). Projektam ir jāīsteno vismaz viena vispārīga HP VINPI darbība, kas attiecas uz projekta personālu, komunikācijas un vizuālās identitātes pasākumiem sabiedrībai vai sociāli atbildīgu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pasākums tiks īstenots ierobežotas projektu iesniegumu atlases veidā. 2.5.1. pasākuma projekta iesnieguma vērtēšanā tiks definēts horizontālā principa “Vienlīdzība, iekļaušana, nediskriminācija un pamattiesību ievērošana” specifiskais atbilstības kritērijs (precizējamais kritērijs), par kuru var tikt pieņemts lēmums par projekta iesnieguma apstiprināšanu, vai apstiprināšanu ar nosacījumu, ja projekta iesniedzējs nodrošina pilnīgu atbilstību kritērijam lēmumā noteiktajā termiņā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02.09.2024.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02.09.2024.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Atzinumi_24-TA-1462.docx</dc:title>
</cp:coreProperties>
</file>

<file path=docProps/custom.xml><?xml version="1.0" encoding="utf-8"?>
<Properties xmlns="http://schemas.openxmlformats.org/officeDocument/2006/custom-properties" xmlns:vt="http://schemas.openxmlformats.org/officeDocument/2006/docPropsVTypes"/>
</file>