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24-TA-3303: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finansējuma piešķiršanu Rīgas Tehniskajai universitātei, Latvijas Biozinātņu un tehnoloģiju universitātei, Latvijas Universitātei un Rīgas Stradiņa universitātei aizsardzības pirmsakcelerācijas programmas īstenošanai 2025. un 2026.gadā   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24-TA-3303</w:t>
    </w:r>
    <w:r>
      <w:br/>
    </w:r>
    <w:r w:rsidR="00000000" w:rsidRPr="00000000" w:rsidDel="00000000">
      <w:rPr>
        <w:rtl w:val="0"/>
      </w:rPr>
      <w:t xml:space="preserve">Izdrukāts 29.01.2025. 18.40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24-TA-3303</w:t>
    </w:r>
    <w:r>
      <w:br/>
    </w:r>
    <w:r w:rsidR="00000000" w:rsidRPr="00000000" w:rsidDel="00000000">
      <w:rPr>
        <w:rtl w:val="0"/>
      </w:rPr>
      <w:t xml:space="preserve">Izdrukāts 29.01.2025. 18.40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Atzinumi_24-TA-3303.docx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