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noteiktais iznākuma rādītājs ir sasniegts, kad tiek pabeigtas projektā paredzētās esošu telpu pārbūves vai atjaunošanas un aprīkošanas darbības un ir saņemts Valsts ugunsdzēsības un glābšanas dienesta atzinums par objekta atbilstību III kategorijas patvertnes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pēc kādiem kritērijiem tiks noteikts Valsts ugunsdzēsības un glābšanas dienesta pozitīva atzinuma saņēmējs vai dzēst no Noteikumu 13. punkta šāda atzinuma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Maksimālais projekta īstenošanas ilgums ir divi gadi, bet ne ilgāk par 2029. gada 31.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pašvaldību puses tiek norādīts uz gadījumiem, kad tiesību akti neparedz iztikt bez būvprojekta. Šī iemesla dēļ nepieciešams pagarināt projekta īstenošanas termiņu līdz maksimums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paredzot, ka projekta ietvaros būs jāveic būvprojekta izstrāde vienlaicīgi vairākām patvertnēm, kas arī ir laikietilpīgs 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Maksimālais projekta īstenošanas ilgums ir trīs gadi, bet ne ilgāk par 2029. gada 31.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saskaņā ar Valsts ugunsdzēsības un glābšanas dienesta izstrādātajām vadlīnijām “Vadlīnijas (rekomendācijas) par minimālajām prasībām III kategorijas patvertnes ierīkošanai” patvertnē ierīko atsevišķu telpu vai norobežotu vietu, kurā uzstāda sauso tualeti (vismaz viena tualete uz 20 cilvēkiem). Vadlīniju 3.3. punktā, ka "Patvertnē jānodrošina sanitārie un higiēniskie apstākļi (viens labierīcības risinājums uz 40 cilvēkiem). Labierīcības ir jāveido, lai tās viegli kopjamas, bez ārēju pakalpojumu iesaistes (piemēram, bez asenizatoru pakalpojuma iesaistes)."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cik cilvēkiem viens risinājums - 20 vai 40?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31.03.2025. 22.26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31.03.2025. 22.26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Atzinumi_25-TA-640.docx</dc:title>
</cp:coreProperties>
</file>

<file path=docProps/custom.xml><?xml version="1.0" encoding="utf-8"?>
<Properties xmlns="http://schemas.openxmlformats.org/officeDocument/2006/custom-properties" xmlns:vt="http://schemas.openxmlformats.org/officeDocument/2006/docPropsVTypes"/>
</file>