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27.6.1.7. tādu preču un vielu pārvietošana pāri Latvijas Republikas valsts robežai, kuru aprite ir aizliegta vai speciāli reglamentēta;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7.punktu paredzēts papildināt Ministru kabineta 2022.gada 20.septembra noteikumus Nr.594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Noteikumi Nr.594) ar 27.6.1.7.apakšpunktu, nosakot, ka komersants vai persona, kura ir komersanta valdes vai padomes loceklis vai prokūrists, vai persona, kura ir pilnvarota pārstāvēt komersantu ar filiāli saistītajās darbībās, ar tādu prokurora priekšrakstu par sodu vai tiesas spriedumu, kas stājies spēkā un kļuvis neapstrīdams un nepārsūdzams, nedrīkst būt atzīta par vainīgu tādu preču un vielu pārvietošanā pāri Latvijas Republikas valsts robežai, kuru aprite ir aizliegta vai speciāli reglamentēta.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projekta 13.punktu paredzēts papildināt Noteikumus Nr.594 ar 27.</w:t>
            </w:r>
            <w:r w:rsidR="00000000" w:rsidRPr="00000000" w:rsidDel="00000000">
              <w:rPr>
                <w:vertAlign w:val="superscript"/>
                <w:rtl w:val="0"/>
              </w:rPr>
              <w:t xml:space="preserve">2</w:t>
            </w:r>
            <w:r w:rsidR="00000000" w:rsidRPr="00000000" w:rsidDel="00000000">
              <w:rPr>
                <w:rtl w:val="0"/>
              </w:rPr>
              <w:t xml:space="preserve"> punktu, paredzot, ka sabiedrība “Altum” par Noteikumu Nr.594 27.6.1., 27.6.2. un 27.6.3.apakšpunktā noteiktajiem gadījumiem ziņas iegūst no Iekšlietu ministrijas Informācijas centra pārziņā esošās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sabiedrība “Altum” pārbaudītu, vai komersants vai persona, kura ir komersanta valdes vai padomes loceklis vai prokūrists, vai persona, kura ir pilnvarota pārstāvēt komersantu ar filiāli saistītajās darbībās,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kā arī, lai Iekšlietu ministrijas Informācijas centrs ievērotu datu apstrādes minimizēšanas principu, sniedzot sabiedrībai “Altum” ziņas par administratīvajiem pārkāpumiem vai noziedzīgiem nodarījumiem, 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papildus norādot attiecīgo nozari regulējošo likumu un Krimināllikuma pantus, par kuros paredzētajiem administratīvajiem pārkāpumiem un noziedzīgajiem nodarījumiem komersants vai persona, kura ir komersanta valdes vai padomes loceklis vai prokūrists, vai persona, kura ir pilnvarota pārstāvēt komersantu ar filiāli saistītajās darbībās, nedrīkst būt sodīts.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27.6.1.8. neatļauta piedalīšanās mantiskos darījumos.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8.punktu paredzēts papildināt Ministru kabineta 2022.gada 20.septembra noteikumus Nr.594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Noteikumi Nr.594) ar 27.6.1.8.apakšpunktu, nosakot, ka komersants vai persona, kura ir komersanta valdes vai padomes loceklis vai prokūrists, vai persona, kura ir pilnvarota pārstāvēt komersantu ar filiāli saistītajās darbībās, ar tādu prokurora priekšrakstu par sodu vai tiesas spriedumu, kas stājies spēkā un kļuvis neapstrīdams un nepārsūdzams, nedrīkst būt atzīta par vainīgu neatļautā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projekta 13.punktu paredzēts papildināt Noteikumus Nr.594 ar 27.</w:t>
            </w:r>
            <w:r w:rsidR="00000000" w:rsidRPr="00000000" w:rsidDel="00000000">
              <w:rPr>
                <w:vertAlign w:val="superscript"/>
                <w:rtl w:val="0"/>
              </w:rPr>
              <w:t xml:space="preserve">2 </w:t>
            </w:r>
            <w:r w:rsidR="00000000" w:rsidRPr="00000000" w:rsidDel="00000000">
              <w:rPr>
                <w:rtl w:val="0"/>
              </w:rPr>
              <w:t xml:space="preserve">punktu, paredzot, ka sabiedrība “Altum” par Noteikumu Nr.594 27.6.1., 27.6.2. un 27.6.3.apakšpunktā noteiktajiem gadījumiem ziņas iegūst no Iekšlietu ministrijas Informācijas centra pārziņā esošās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sabiedrība “Altum” pārbaudītu, vai komersants vai persona, kura ir komersanta valdes vai padomes loceklis vai prokūrists, vai persona, kura ir pilnvarota pārstāvēt komersantu ar filiāli saistītajās darbībās,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kā arī, lai Iekšlietu ministrijas Informācijas centrs ievērotu datu apstrādes minimizēšanas principu, sniedzot sabiedrībai “Altum” ziņas par administratīvajiem pārkāpumiem vai noziedzīgiem nodarījumiem, 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papildus norādot attiecīgo nozari regulējošo likumu un Krimināllikuma pantus, par kuros paredzētajiem administratīvajiem pārkāpumiem un noziedzīgajiem nodarījumiem komersants vai persona, kura ir komersanta valdes vai padomes loceklis vai prokūrists, vai persona, kura ir pilnvarota pārstāvēt komersantu ar filiāli saistītajās darbībās, nedrīkst būt sodīts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27.6.5. komersants ar tādu attiecīgā jomā kompetentas institūcijas lēmumu par sodu vai tiesas spriedumu, kas stājies spēkā un kļuvis neapstrīdams un nepārsūdzams, ir atzīts par vainīgu un sodīts par pārkāpumu, kas izpaužas kā normatīvajos aktos noteiktajā termiņā neiesniegta informatīvā deklarācija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11.punktu paredzēts papildināt Ministru kabineta 2022.gada 20.septembra noteikumus Nr.594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Noteikumi Nr.594) ar 27.6.5.apakšpunktu, nosakot, ka komersants ar tādu attiecīgā jomā kompetentas institūcijas lēmumu par sodu vai tiesas spriedumu, kas stājies spēkā un kļuvis neapstrīdams un nepārsūdzams, nevar būt atzīts par vainīgu un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sabiedrība “Altum” saņems minēto informāciju par komersanta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Sodu reģistra likuma 21.panta pirmās daļas regulējumam valsts informācijas sistēmā “Sodu reģistrs”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sabiedrība “Altum” pārbaudītu, vai komersants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11.punktā ietvertajā Noteikumu Nr.594 27.6.5.apakšpunktā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11.punktā ietvertajā Noteikumu Nr.594 27.6.5.apakšpunktā ietverto informāciju paredzēts iegūt no valsts informācijas sistēmā “Sodu reģistrs”,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tiesiskās skaidrības nodrošināšanai, kā arī, lai Iekšlietu ministrijas Informācijas centrs ievērotu datu apstrādes minimizēšanas principu, sniedzot pasūtītājam ziņas par administratīvajiem pārkāpumiem vai noziedzīgiem nodarījumiem, precizēt projektu vai projekta anotāciju, papildus norādot attiecīgo nozari regulējošo likumu un Krimināllikuma pantus, par kuros paredzētajiem administratīvajiem pārkāpumiem un noziedzīgajiem nodarījumiem komersants nedrīkst būt sodīts;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projekta 13.punktā ietverto Noteikumu Nr.594 27.</w:t>
            </w:r>
            <w:r w:rsidR="00000000" w:rsidRPr="00000000" w:rsidDel="00000000">
              <w:rPr>
                <w:vertAlign w:val="superscript"/>
                <w:rtl w:val="0"/>
              </w:rPr>
              <w:t xml:space="preserve">2</w:t>
            </w:r>
            <w:r w:rsidR="00000000" w:rsidRPr="00000000" w:rsidDel="00000000">
              <w:rPr>
                <w:rtl w:val="0"/>
              </w:rPr>
              <w:t xml:space="preserve"> punkta pirmo teikumu, papildinot to ar atsauci uz Noteikumu Nr.594 27.6.5.apakšpunktu.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28.11.2023.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28.11.2023.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