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Satversmes tiesas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w:t>
            </w:r>
            <w:r w:rsidR="00000000" w:rsidRPr="00000000" w:rsidDel="00000000">
              <w:rPr>
                <w:vertAlign w:val="superscript"/>
                <w:rtl w:val="0"/>
              </w:rPr>
              <w:t xml:space="preserve">1</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par Satversmes tiesas tiesnesi apstiprināta persona, kas saskaņā ar Prokuratūras likumu bija iecelta prokurora amatā, tai pēc Satversmes tiesas tiesneša pilnvaru termiņa izbeigšanās prokuratūra nodrošina tiesības atgriezties līdzvērtīgā prokurora amatā, ja tā nav sasniegusi amata pildīšanai noteikto maksimālo vecumu. Šādai personai ir tiesības uz prokurora izdienas pensiju, ja tās izdienas stāžs saskaņā ar Prokuroru izdienas pensiju likumu nav mazāks par 20 gadiem. Ja šāda persona prokurora izdienas pensijā dodas pirms pagājuši pieci gadi pēc atgriešanās prokurora amatā, tad izdienas pensijas aprēķinā par pēdējiem pieciem gadiem ņem vērā viņas vidējo mēneša darba samaksu pēc atgriešanās prokurora amatā – prokurora vidējo mēneša darba samaksu un par atlikušo laiku vidējo mēneša darba samaksu Satversmes tiesas tiesneša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sākotnēji izteikto iebildumu saistībā ar to, ka tiesības uz izdienas pensiju prokuroriem jānosaka speciālajā likumā, kas šajā gadījumā ir Prokuroru izdienas pensiju likums, kura mērķis ir noteikt tiesības uz prokuroru izdienas pensiju un reglamentēt kārtību, kādā prokuroriem tiek piešķirta, aprēķināta un izmaksāta izdienas pensija. Satversmes tiesas likums šobrīd nenosaka nevienai personu kategorijai tiesības uz izdienas pensiju. Nepiekrītam pamatojumam, ka šīs normas iekļaušana Satversmes tiesas likumā noteiktas, lai ņemtu vērā specifiskos apstākļus, kas saistīti ar prokurora pāreju uz Satversmes tiesas tiesneša amatu un šī amata pilnvaru termiņu. Šādi paši specifiskie apstākļi ir tiesnešiem, kuri uz laiku pilda Satversmes tiesas tiesneša amatu un pēc Satversmes tiesas tiesneša pilnvaru izbeigšanās atgriežas iepriekšējā tiesneša amatā. Šī norma ir noteikta Satversmes tiesas likumā, savukārt tiesības uz izdienas pensiju tiesnešiem, t.sk., kuri uz laiku pildījuši Satversmes tiesas tiesneša amatu, noteiktas speciālajā Tiesnešu izdienas pensiju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kancelejas izstrādātajā Normatīvo aktu projektu izstrādes rokasgrāmatā norādīto visā normatīvā akta jaunrades procesā ir jāievēro noteikti principi, lai radītais normatīvais regulējums būtu kvalitatīvs, izvērtēts, saskanīgs un piemērošanā efektīvs, neradot nevajadzīgu slogu un sarežģījumus (neskaidrības) tā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norādām, ka no patreiz piedāvātās likuma grozījumu redakcijas izriet, ka prokuroram, kurš ir bijis Satversmes tiesas tiesnesis un pēc šo pienākumu pildīšanas atgriežas prokurora amatā, tiesības uz izdienas pensiju būs noteiktas Satversmes tiesas likumā,  savukārt izdienas stāžu aprēķinās pēc Prokuroru izdienas pensiju likuma, bet vidējo mēneša darba samaksu, no kuras ir aprēķināma izdienas pensija –  noteiks Satversmes tiesas likums, savukārt izdienas pensijas apmēru (% no darba samaksas) – Prokuroru izdienas pensiju likums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Labklājības ministrijas ieskatā piedāvātā grozījuma vietā būtu jāveic attiecīgi grozījumi Prokuroru izdienas pensiju likumā,  tādējādi nodrošinot vienādu risinājumu arī attiecībā uz citām izdienu pensiju kategorijām, kur visas ar izdienas pensiju saistītās tiesību normas ir atrunātas speciālajos izdienu pensiju likumos, kā arī tas ļautu tiesību normu piemērotājiem vieglāk un precīzāk piemērot nepieciešamās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26.03.2025.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26.03.2025.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Atzinumi_24-TA-2374.docx</dc:title>
</cp:coreProperties>
</file>

<file path=docProps/custom.xml><?xml version="1.0" encoding="utf-8"?>
<Properties xmlns="http://schemas.openxmlformats.org/officeDocument/2006/custom-properties" xmlns:vt="http://schemas.openxmlformats.org/officeDocument/2006/docPropsVTypes"/>
</file>