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Komunālā pakalpojuma sniedzēja tiesības un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3.panta piektais punkts kā vienu no dzīvojamās mājas pārvaldīšanas principiem paredz indivīda dzīvības un drošības aizskāruma nepielaujamību, kā arī ņemot vērā dabasgāzes sprādzienbīstamību, lūdzam papildināt Likumprojektu ar Gaso tiesībām iegūt dzīvokļu īpašnieku kontaktinformāciju saziņai dabasgāzes sadales sistēmas objektu drošai un savlaicīgai ekspluatācijas, apsekošanas, remontdarbu veikšanai un noplūdes novēršanai. Vēršam uzmanību, ka Gaso neslēdz līgumus ar dzīvokļu īpašniekiem, attiecīgi nevar iegūt dzīvokļu īpašnieku kontaktinformāciju uz līgumu pamata, tādējādi ir nepieciešams likumisks pamats. Tai pat laikā Gaso atbild par sprādzienbīstamu inženiertīklu uzturēšanu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Gaso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Inženiertīklu turētājam ir tiesības iegūt dzīvokļa īpašnieka norādīto Būvniecības informācijas sistēmā vai iesniegto pārvaldniekam vai personai, kura atbilstoši pārvaldīšanas līguma noteikumiem kārto mājas lietu, šādu aktuālu dzīvokļa īpašnieka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Tālruņa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Korespondences adresi, ja tā atšķiras no dzīvokļa īpašuma adreses.”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21.05.2026.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21.05.2026.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