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savā administratīvajā teritorijā, veicinot veselīga dzīvesveida īstenošanu un sporta attīstību, izstrādā sporta attīstības stratēģiju, kā arī ir tiesīga: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pirmās daļas ievaddaļā noteikts, ka pašvaldība izstrādā sporta attīstības stratēģiju savā administratīvajā teritorijā, tajā pašā laikā likumprojekts neparedz  sporta attīstības stratēģijas sastāvdaļas un periodu, uz kādu tā tiek apstiprināta. Vienlaikus pašvaldības sporta attīstības stratēģija nav saistīta ar pašvaldības pienākumiem un tiesībām sporta veicināšanā. Tādejādi lūdzam noteikt pašvaldības sporta attīstības stratēģiju kā dokumentu, kurā pašvaldība noregulē savu pienākumu izpildes stratēģiju un prioritātes sporta veicināšanā, kā arī ierosinām sasaistīt šo stratēģiju ar pašvaldības pienākumu un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sportistiem, viņu treneriem, sportistus apkalpojošajiem sporta darbiniekiem, tai skaitā sporta ārstiem, apkalpojošajam personālam un attiecīgajām sporta federācijām var piešķirt balvas, tai skaitā naudas balvas, par izciliem sasniegumiem sportā. Naudas balvas par izciliem sasniegumiem sportā var piešķirt Ministru kabinets un pašvaldības.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tiesīgas piešķirt finansējumu pamatojoties uz pašvaldību saistošajiem noteikumiem.  Pilnvarojumu izdot saistošos noteikumus likumprojektā iestrādā atbilstoši Ministru kabineta 2009. gada 3. februāra noteikumu Nr. 108 “Normatīvo aktu projektu sagatavošanas noteikumi” 2.6.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anotācijā iekļaujamo izvērtējumu un pamatojumu saistošo noteikumu izdošanai iekļauj atbilstoši Ministru kabineta 2022. gada 2. novembra protokollēmuma “Informatīvais ziņojums “Par pašvaldību saistošo noteikumu izdošanas pilnvarojumu” (sēdes protokols Nr. 55 37. §, 22-TA-407)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precizējama likumprojekta 23.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Cibuļskis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