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12</w:t>
            </w:r>
            <w:r w:rsidR="00000000" w:rsidRPr="00000000" w:rsidDel="00000000">
              <w:rPr>
                <w:rtl w:val="0"/>
              </w:rPr>
              <w:t xml:space="preserve"> Ja Valsts nekustamā īpašuma informācijas sistēmā tiešsaistes režīmā no Valsts zemes dienesta netiek nodrošināta šo noteikumu </w:t>
            </w:r>
            <w:r w:rsidR="00000000" w:rsidRPr="00000000" w:rsidDel="00000000">
              <w:rPr>
                <w:rtl w:val="0"/>
              </w:rPr>
              <w:t xml:space="preserve">1.</w:t>
            </w:r>
            <w:r w:rsidR="00000000" w:rsidRPr="00000000" w:rsidDel="00000000">
              <w:rPr>
                <w:rtl w:val="0"/>
              </w:rPr>
              <w:t xml:space="preserve"> pielikumā norādītā informācija par valsts nekustamajiem īpašumiem, tai skaitā par ārvalstīs esošajiem nekustamajiem īpašumiem, minēto informāciju Valsts nekustamā īpašuma informācijas sistēmā ievada nekustamā īpašuma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Nr. 934 "Noteikumi par valsts nekustamā īpašuma pārvaldīšanas principiem un kārtību, kā arī kārtību, kādā apkopojama informācija par valsts nekustamo īpašumu pārvaldīšanu un valsts iestāžu lietotajiem nekustamajiem īpašumiem" (turpmāk - noteikumi Nr. 934) 20.</w:t>
            </w:r>
            <w:r w:rsidR="00000000" w:rsidRPr="00000000" w:rsidDel="00000000">
              <w:rPr>
                <w:vertAlign w:val="superscript"/>
                <w:rtl w:val="0"/>
              </w:rPr>
              <w:t xml:space="preserve">12</w:t>
            </w:r>
            <w:r w:rsidR="00000000" w:rsidRPr="00000000" w:rsidDel="00000000">
              <w:rPr>
                <w:rtl w:val="0"/>
              </w:rPr>
              <w:t xml:space="preserve"> punkta redakciju izteikt atbilstoši spēkā esošajam normatīvo aktu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934 projekta anotācijā norādīts, ka paredzēts Ministru kabineta noteikumus papildināt ar jaunu 20.</w:t>
            </w:r>
            <w:r w:rsidR="00000000" w:rsidRPr="00000000" w:rsidDel="00000000">
              <w:rPr>
                <w:vertAlign w:val="superscript"/>
                <w:rtl w:val="0"/>
              </w:rPr>
              <w:t xml:space="preserve">12 </w:t>
            </w:r>
            <w:r w:rsidR="00000000" w:rsidRPr="00000000" w:rsidDel="00000000">
              <w:rPr>
                <w:rtl w:val="0"/>
              </w:rPr>
              <w:t xml:space="preserve">punktu. Problēmas aprakstā norādīts, ka no Valsts zemes dienesta netiek saņemta nepieciešamā informācija, proti, Valsts nekustamo īpašumu informācijas sistēma (turpmāk - VNĪIS) nesaņem informāciju par ārvalstīs esošajiem valsts nekustamajiem īpašumiem. Atbilstoši Nekustamā īpašuma valsts kadastra likuma 2., 3. un 4. pantam Nekustamā īpašuma valsts kadastra informācijas sistēmā (turpmāk – Kadastra informācijas sistēma) uztur aktuālu kadastra informāciju par visiem valsts teritorijā esošajiem nekustamajiem īpašumiem, to objektiem, zemes vienības daļām un to īpašniekiem, tiesiskajiem valdītājiem, lietotājiem. Kadastra informācijas sistēmā netiek uzkrāta informācija par ārvalstīs esošiem valstij piederošiem nekustamajiem īpašumiem. Tādējādi ārvalstīs esošo nekustamo īpašumu informācijas ieguve nekādā veidā nav saistāma ne ar Kadastra informācijas sistēmu, ne datu ieguvi tiešsaistes datu pārraides režīmā no Valsts zemes dienesta. Taču šobrīd izvēlētā normas redakcija ir maldinoša un no tās secināms, ka nekustamā īpašuma valdītājam informācija VNĪIS ir jāievada tad, ja to nenodrošina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nepārprotamu regulējumu, piedāvājam grozīt noteikumu Nr.934) 20.12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gadījumā, ja Valsts nekustamie īpašumi ir konstatējis tādus gadījumus, kad no Valsts zemes dienesta netiek saņemta informācija par tādu nekustamo īpašumu, kam atbilstoši normatīvajiem aktiem ir jābūt reģistrētam Kadastra informācijas sistēmā, ir jāziņo par datu kvalitātes jautājumiem sadarbības ietvaros paredzētajā kārtībā. Šādos gadījumos nav pieļaujams, ka informāciju VNĪIS ievada nekustamā īpašuma valdītājs, jo atbilstoši Valsts informācijas sistēmu likuma 6. panta otrajā daļā noteiktajam ir aizliegts vākt no datu subjektiem un ievadīt valsts informācijas sistēmu datu bāzēs datus, kas ir pieejami integrētā valsts informācijas sistēmā. Šāda prakse arī veicinātu datu nesakritību starp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arī atbilstošus precizējumus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nekustamajiem īpašumiem, kas netiek uzkrāta Nekustamā īpašuma valsts kadastra informācijas sistēmā, Valsts nekustamā īpašuma informācijas sistēmā ievada nekustamā īpašuma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tiešsaistes režīmā nodrošināmā informācija par valsts nekustamajiem īpašumiem un valsts iestāžu nomātajiem atvasinātu publisku personu un kapitālsabiedrību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Nr. 934 1. un 2. pielikumu un pielikumu nosaukt- "Valsts zemes dienesta tiešsaistes režīmā nodrošināmā informācija par valsts nekustamajiem īpašumiem, valsts iestāžu nomātajiem atvasinātu publisku personu un kapitālsabiedrību nekustamajiem īpašumiem un par valsts iestāžu lietotajiem privātpersonu (izņemot kapitālsabiedrības) nekustamajiem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Ministru kabineta 02.04.2019. sēdes protokollēmuma "Informatīvais ziņojums "Par informācijas aprites un piekļuves risinājumiem valsts pārvaldē"" (protokols Nr. 17, 32. §) 3.3. apakšpunktam Valsts zemes dienests ir nodrošinājis Kadastra informācijas sistēmas teksta datu saņemšanu, izmantojot VISS infrastruktūru (tai skaitā risinājumu "Datu izplatīšanas tīkls") noteikumu Nr. 934 pielikumos nav nepieciešams nodalīt informāciju, ko Valsts zemes dienests tiešsaistes režīmā nodrošina par valsts nekustamajiem īpašumiem un valsts iestāžu nomātajiem atvasinātu publisku personu un publisku personu kapitālsabiedrību nekustamajiem īpašumiem (spēkā esošo noteikumu 1. pielikums), no informācijas, ko Valsts zemes dienests tiešsaistes režīmā nodrošina par valsts iestāžu lietotajiem privātpersonu (izņemot publisku personu kapitālsabiedrības) nekustamajiem īpašumiem (spēkā esošo noteikumu 2. pielikums). Paskaidrojam, ka VNĪIS VISS infrastruktūrā saņemtos datus (noteikti spēkā esošo noteikumu 1.pielikumā ar precizējumiem) var izmantot abiem norādītajiem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934 pielikumā (tabulā) iekļaut tiešsaistē nodrošināmo informāciju atbilstoši Valsts informācijas sistēmu savietotāja risinājumā “Datu izplatīšanas tīkls” pieejamām aktuālo Kadastra informācijas sistēmas teksta datu struktūrām ar šādiem kanāla nosaukumiem: Īpašuma tiesības (ar personu datiem); Adreses; Būves; Dokumentu metadati; Nekustamā īpašuma objekta apgrūtinājumi; Atzīmes; Zemes vienības; Zemes vienības daļas; Personu adreses; Telpu grupas; Nekustamais īpašums; Aktuālās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arī atbilstošus precizējumus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informācijas apkopošanu un aktualizēšanu par valsts iestāžu lietotajiem nekustamajiem īpašumiem, kuri tiek nodoti nepārtrauktā lietošanā ne ilgāk par 10 dienām kalendāra gada laikā vai kuri netiek nodoti nepārtrauktā lietošanā, bet to lietošanai ir regulārs raksturs (piemēram, sporta zāles noma divas reizes nedēļā.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normā saglabāt tekstu aiz iekavām: "(piemēram, sporta zāles noma divas reizes nedēļā.". Vai, ja teksts saglabājams, precizēt normu, lai aiz vārda "nedēļā" būtu iekava.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31.07.2024.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31.07.2024.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Atzinumi_24-TA-1391.docx</dc:title>
</cp:coreProperties>
</file>

<file path=docProps/custom.xml><?xml version="1.0" encoding="utf-8"?>
<Properties xmlns="http://schemas.openxmlformats.org/officeDocument/2006/custom-properties" xmlns:vt="http://schemas.openxmlformats.org/officeDocument/2006/docPropsVTypes"/>
</file>