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publicē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Informāciju par vietām, kur uzstādīti vai noņemti stacionārie tehniskie līdzekļi,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445 "Kārtība, kādā iestādes ievieto informāciju internetā" 28. punktam,  iestāde tās rīcībā esošos atvērtos datus mašīnlasāmā formā kopā ar metadatiem vai tikai datu kopas metadatus publicē Latvijas Atvērto datu portālā (https://data.gov.lv) (turpmāk – atvērto datu portāls). Ņemot vērā, ka transporta nozares informācijas nacionālajā (valsts) piekļuves punkta www.transportdata.gov.lv publicējamā informācija ir atvērtie dati, lūdzam to publicēt atvērto datu portālā vai nodrošināt metadatu nodošanu atvērto datu portālam.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publicē transporta nozares informācijas nacionālajā (valsts) piekļuves punktā www.transportdata.gov.lv un Latvijas Atvērto datu portālā (</w:t>
            </w:r>
            <w:r w:rsidR="00000000" w:rsidRPr="00000000" w:rsidDel="00000000">
              <w:rPr>
                <w:rtl w:val="0"/>
              </w:rPr>
              <w:t xml:space="preserve">https://data.gov.lv</w:t>
            </w:r>
            <w:r w:rsidR="00000000" w:rsidRPr="00000000" w:rsidDel="00000000">
              <w:rPr>
                <w:rtl w:val="0"/>
              </w:rPr>
              <w:t xml:space="preserve">). Informāciju par vietām, kur uzstādīti vai noņemti stacionārie tehniskie līdzekļi, transporta nozares informācijas nacionālajā (valsts) piekļuves punktā www.transportdata.gov.lv un Latvijas Atvērto datu portālā (</w:t>
            </w:r>
            <w:r w:rsidR="00000000" w:rsidRPr="00000000" w:rsidDel="00000000">
              <w:rPr>
                <w:rtl w:val="0"/>
              </w:rPr>
              <w:t xml:space="preserve">https://data.gov.lv</w:t>
            </w:r>
            <w:r w:rsidR="00000000" w:rsidRPr="00000000" w:rsidDel="00000000">
              <w:rPr>
                <w:rtl w:val="0"/>
              </w:rPr>
              <w:t xml:space="preserve">) aktualizē reizi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Sagatavoto paziņojumu nekavējoties nosūta </w:t>
            </w:r>
            <w:r w:rsidR="00000000" w:rsidRPr="00000000" w:rsidDel="00000000">
              <w:rPr>
                <w:rtl w:val="0"/>
              </w:rPr>
              <w:t xml:space="preserve">Administratīvās atbildības likuma</w:t>
            </w:r>
            <w:r w:rsidR="00000000" w:rsidRPr="00000000" w:rsidDel="00000000">
              <w:rPr>
                <w:rtl w:val="0"/>
              </w:rPr>
              <w:t xml:space="preserve"> 162. panta pirmajā daļā minētajai personai uz valsts akciju sabiedrības "Ceļu satiksmes drošības direkcija" uzturētajos e-pakalpojumos norādīto e - pasta adresi, ja tādas nav - tad uz oficiālo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sākotnēji piedāvāto Ministru kabineta 2022. gada 12. aprīļa noteikumu Nr. 224 "Prasības un kārtība tehnisko līdzekļu uzstādīšanai uz ceļiem un prasības informācijas nosūtīšanai un saņemšanai no tehniskajiem līdzekļiem apstrādei transportlīdzekļu un to vadītāju valsts reģistrā" 10.punkta redakciju, kas paredzēja, ka sagatavoto paziņojumu nosūta elektroniski uz oficiālo elektronisko adresi vai, ja tādas nav, uz valsts akciju sabiedrības "Ceļu satiksmes drošības direkcija" uzturētajos e-pakalpojumos norādīto e - pasta adresi. Saskaņā ar Oficiālās elektroniskās adreses likuma 12.panta pirmajā daļā noteikto, ja ir aktivizēts oficiālās elektroniskās adreses konts, valsts iestāde un privātpersona sazinās elektroniski un elektronisko dokumentu nosūta, izmantojot oficiālo elektronisko adresi. Ievērojot minēto, ja personai ir aktivizēta oficiālā elektroniskā adrese, tad valsts pārvaldes iestādes elektroniskai saziņai ar personu izmanto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atbilstoši precizēt arī anotācijas saturu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Sagatavoto paziņojumu nekavējoties nosūta Administratīvās atbildības likuma 162. panta pirmajā daļā minētajai personai elektroniski uz oficiālo elektronisko adresi vai, ja tādas nav, uz valsts akciju sabiedrības "Ceļu satiksmes drošības direkcija" uzturētajos e-pakalpojumos norādīto e -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paziņojums primāri nosūtāms uz oficiālo elektronisko adresi vai, ja tā nav aktivizēta, CSDD e-pakalpojumos norādīto e-pasta adresi, kā tas noteikts arī citos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Priedītis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31.10.2025.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31.10.2025.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Atzinumi_25-TA-2052.docx</dc:title>
</cp:coreProperties>
</file>

<file path=docProps/custom.xml><?xml version="1.0" encoding="utf-8"?>
<Properties xmlns="http://schemas.openxmlformats.org/officeDocument/2006/custom-properties" xmlns:vt="http://schemas.openxmlformats.org/officeDocument/2006/docPropsVTypes"/>
</file>