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aprīļa noteikumos Nr. 199 "Noteikumi par dabasgāzes apriti un akcīzes nodokļa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sadaļā “Projekta izstrādē iesaistītās institūcijas un sabiedrības līdzdalības process” sākumā jāatzīmē, vai TA projektam ir jānodrošina sabiedrības līdzdalība. Ja tiek norādīts, ka sabiedrības līdzdalība nav jānodrošina, tad ir jāatzīmē "Jā" (jā, nav jānodrošina), savukārt, ja sabiedrības līdzdalība ir jānodrošina, tad jāatzīmē "Nē" (nē, ir jānodrošina). lūdzam veikt atbilstošus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18.06.2026.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18.06.2026.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Atzinumi_26-TA-542.docx</dc:title>
</cp:coreProperties>
</file>

<file path=docProps/custom.xml><?xml version="1.0" encoding="utf-8"?>
<Properties xmlns="http://schemas.openxmlformats.org/officeDocument/2006/custom-properties" xmlns:vt="http://schemas.openxmlformats.org/officeDocument/2006/docPropsVTypes"/>
</file>