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vai inovācijas kopas dalībnieks var  piedāvāt klātienes vai hibrīdformāta digitālo prasmju apguvi, ja ir noslēgts līgumus par šo noteikumu </w:t>
            </w:r>
            <w:r w:rsidR="00000000" w:rsidRPr="00000000" w:rsidDel="00000000">
              <w:rPr>
                <w:rtl w:val="0"/>
              </w:rPr>
              <w:t xml:space="preserve">30.</w:t>
            </w:r>
            <w:r w:rsidR="00000000" w:rsidRPr="00000000" w:rsidDel="00000000">
              <w:rPr>
                <w:rtl w:val="0"/>
              </w:rPr>
              <w:t xml:space="preserve"> punktā minēto apmācību jomu apguvi ar  kādu no 10 augstākās izglītības iestādēm, kas ir iekļautas pasaules universitāšu reitingā "</w:t>
            </w:r>
            <w:r w:rsidR="00000000" w:rsidRPr="00000000" w:rsidDel="00000000">
              <w:rPr>
                <w:i w:val="1"/>
                <w:rtl w:val="0"/>
              </w:rPr>
              <w:t xml:space="preserve">Times Higher Education</w:t>
            </w:r>
            <w:r w:rsidR="00000000" w:rsidRPr="00000000" w:rsidDel="00000000">
              <w:rPr>
                <w:rtl w:val="0"/>
              </w:rPr>
              <w:t xml:space="preserve">" vai ir saņemts "</w:t>
            </w:r>
            <w:r w:rsidR="00000000" w:rsidRPr="00000000" w:rsidDel="00000000">
              <w:rPr>
                <w:i w:val="1"/>
                <w:rtl w:val="0"/>
              </w:rPr>
              <w:t xml:space="preserve">Eduniversal</w:t>
            </w:r>
            <w:r w:rsidR="00000000" w:rsidRPr="00000000" w:rsidDel="00000000">
              <w:rPr>
                <w:rtl w:val="0"/>
              </w:rPr>
              <w:t xml:space="preserve">" atzinums par atbilstību "</w:t>
            </w:r>
            <w:r w:rsidR="00000000" w:rsidRPr="00000000" w:rsidDel="00000000">
              <w:rPr>
                <w:i w:val="1"/>
                <w:rtl w:val="0"/>
              </w:rPr>
              <w:t xml:space="preserve">Palmes of Excellence</w:t>
            </w:r>
            <w:r w:rsidR="00000000" w:rsidRPr="00000000" w:rsidDel="00000000">
              <w:rPr>
                <w:rtl w:val="0"/>
              </w:rPr>
              <w:t xml:space="preserve">" ar vismaz vienu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9. punktā ietverto iebildumu lūdzam noteikumu projektā norādīt, kam Eiropas digitālās inovācijas centrs vai inovācijas kopas dalībnieks var piedāvāt attiecīgo prasmju apguvi un kam jābūt noslēgtam līgumam ar kādu no izglītības iestādēm, tostarp vai līgumam jābūt noslēgtam arī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 (turpmāk - noteikumi Nr. 529) 33. punktā paredzētajā gadījumā, ja inovācijas kopas dalībnieks pats sniedz kursus (piemēram, ja inovācijas kopas dalībnieks ir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projektā lietot konsekventu terminoloģiju un norādīt vienīgi uz Eiropas digitālās inovācijas centra dalībnieku vai uz inovācijas kopas dalībnieku. Alternatīvi lūdzam sniegt pamatojumu atšķirīgai noteikumu projektā lietotajai terminoloģijai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Pirms iesnieguma iesniegšanas gala labuma guvējs vienojas ar finansējuma saņēmēju par komercdarbības atbalsta sniegšanas veidu atbilstoši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1407/2013</w:t>
            </w:r>
            <w:r w:rsidR="00000000" w:rsidRPr="00000000" w:rsidDel="00000000">
              <w:rPr>
                <w:rtl w:val="0"/>
              </w:rPr>
              <w:t xml:space="preserve"> nosacījumiem.  Ja gala labuma guvējs pretendē uz komercdarbības atbalstu saskaņā ar Komisijas regulu Nr. </w:t>
            </w:r>
            <w:r w:rsidR="00000000" w:rsidRPr="00000000" w:rsidDel="00000000">
              <w:rPr>
                <w:rtl w:val="0"/>
              </w:rPr>
              <w:t xml:space="preserve">1407/2013</w:t>
            </w:r>
            <w:r w:rsidR="00000000" w:rsidRPr="00000000" w:rsidDel="00000000">
              <w:rPr>
                <w:rtl w:val="0"/>
              </w:rPr>
              <w:t xml:space="preserve">, tad gala labuma guvējam ir jāsagatavo un finansējuma saņēmējam jāiesniedz de minimis atbalsta uzskaites sistēmā sagatavotu veidlapas izdruku vai jānorāda sistēmā izveidotās un apstiprinātās pretendenta veidlapas identifikācijas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24. punktā ietverto iebildumu, aicinām svītrot noteikumu projektā ietvertā noteikumu Nr. 529 79. punkta pirmo teikumu, tā vietā noteikumu projektā nepieciešamības gadījumā paredzot, ka finansējuma saņēmējs noteiktā kārtībā publicē informāciju par  komercdarbības atbalsta sniegšanas veidu, pirms iesniegums iesniegšanas. Norādām, ka pienākums slēgt vienošanās, pirms iesnieguma izskatīšanas varētu būt novērtējams kā lieks administratīvais slogs, jo tās slēgšana nenodrošina atbalsta piešķiršanu, bet gala labuma guvējam tāpat iesniegumā būs jānorāda attiecīga informācija par komercdarbības atbalsta sniegšanas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23-TA-2364</w:t>
    </w:r>
    <w:r>
      <w:br/>
    </w:r>
    <w:r w:rsidR="00000000" w:rsidRPr="00000000" w:rsidDel="00000000">
      <w:rPr>
        <w:rtl w:val="0"/>
      </w:rPr>
      <w:t xml:space="preserve">Izdrukāts 28.11.2023.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23-TA-2364</w:t>
    </w:r>
    <w:r>
      <w:br/>
    </w:r>
    <w:r w:rsidR="00000000" w:rsidRPr="00000000" w:rsidDel="00000000">
      <w:rPr>
        <w:rtl w:val="0"/>
      </w:rPr>
      <w:t xml:space="preserve">Izdrukāts 28.11.2023.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Atzinumi_23-TA-2364.docx</dc:title>
</cp:coreProperties>
</file>

<file path=docProps/custom.xml><?xml version="1.0" encoding="utf-8"?>
<Properties xmlns="http://schemas.openxmlformats.org/officeDocument/2006/custom-properties" xmlns:vt="http://schemas.openxmlformats.org/officeDocument/2006/docPropsVTypes"/>
</file>