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11. decembra noteikumos Nr. 858 "Transportlīdzekļa ekspluatācijas nodokļa un uzņēmumu vieglo transportlīdzekļu nodokļa maksāšanas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Piemērojot </w:t>
            </w:r>
            <w:r w:rsidR="00000000" w:rsidRPr="00000000" w:rsidDel="00000000">
              <w:rPr>
                <w:rtl w:val="0"/>
              </w:rPr>
              <w:t xml:space="preserve">likuma</w:t>
            </w:r>
            <w:r w:rsidR="00000000" w:rsidRPr="00000000" w:rsidDel="00000000">
              <w:rPr>
                <w:rtl w:val="0"/>
              </w:rPr>
              <w:t xml:space="preserve"> 6. panta pirmās daļas 1. un 2. punktā paredzētos atbrīvojumus, informāciju par personām, kurām ir noteikta invaliditāte, CSDD saņem no Veselības un darbspēju ekspertīzes ārstu valsts komisijas Invaliditātes informācijas sistēmas (turpmāk – Invaliditātes informācijas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un skaitli “un 2. punktā”, jo likuma 6.panta pirmās daļas 2.punkts ir izslēgts ar 2015.gada 21.maija Transportlīdzekļa ekspluatācijas nodokļa un uzņēmumu vieglo transportlīdzekļu nodokļa likuma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Kraņevska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Uzņēmumu vieglo transportlīdzekļu nodokli par kārtējo kalendāra mēnesi maksā,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57.punktu un svītrot atsevišķas normas, piemēram, 57.3.apakšpunktu pēc analoģijas, kā tas ir veikts noteikumu 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Kraņevska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w:t>
            </w:r>
            <w:r w:rsidR="00000000" w:rsidRPr="00000000" w:rsidDel="00000000">
              <w:rPr>
                <w:rtl w:val="0"/>
              </w:rPr>
              <w:t xml:space="preserve">Likuma</w:t>
            </w:r>
            <w:r w:rsidR="00000000" w:rsidRPr="00000000" w:rsidDel="00000000">
              <w:rPr>
                <w:rtl w:val="0"/>
              </w:rPr>
              <w:t xml:space="preserve"> 6. panta pirmās daļas 16. punktā paredzēto atbrīvojumu no ekspluatācijas nodokļa maksāšanas piemēro attiecībā uz vienu šādas personas vai tās laulātā īpašumā, turējumā vai valdījumā reģistrētu transportlīdzekli par katru šādu bērnu. Informāciju par personu, kurai pienākas minētais atbrīvojums, CSDD iegūst no Iedzīvotāju reģistra, bet informāciju par invaliditāti – no Invaliditātes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39. un 46.punktā precizēt vārdus “Iedzīvotāju reģistra” uz vārdiem “Fizisko personu reģistra”, jo saskaņā ar Fizisko personu reģistra likumu reģistra nosaukums ir mainīts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Kraņevska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26-TA-214</w:t>
    </w:r>
    <w:r>
      <w:br/>
    </w:r>
    <w:r w:rsidR="00000000" w:rsidRPr="00000000" w:rsidDel="00000000">
      <w:rPr>
        <w:rtl w:val="0"/>
      </w:rPr>
      <w:t xml:space="preserve">Izdrukāts 13.03.2026. 09.55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26-TA-214</w:t>
    </w:r>
    <w:r>
      <w:br/>
    </w:r>
    <w:r w:rsidR="00000000" w:rsidRPr="00000000" w:rsidDel="00000000">
      <w:rPr>
        <w:rtl w:val="0"/>
      </w:rPr>
      <w:t xml:space="preserve">Izdrukāts 13.03.2026. 09.55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Atzinumi_26-TA-214.docx</dc:title>
</cp:coreProperties>
</file>

<file path=docProps/custom.xml><?xml version="1.0" encoding="utf-8"?>
<Properties xmlns="http://schemas.openxmlformats.org/officeDocument/2006/custom-properties" xmlns:vt="http://schemas.openxmlformats.org/officeDocument/2006/docPropsVTypes"/>
</file>