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pašvaldības attīstības programma – Rīgas valstspilsētas pašvaldības apstiprināts un spēkā esošs pašvaldības teritorijas attīstības vidēja termiņa plānošanas dokuments, kurā noteikti ilgtermiņa attīstības mērķi, telpiskās attīstības perspektīvas un stratēģiskās nostādnes;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2.12.apakšpunktā noteiktais ir pretrunā Teritorijas attīstības plānošanas likuma 1.panta pirmās daļas 1.punktā noteiktajam, ka attīstības programma ir vidēja termiņa teritorijas attīstības plānošanas dokuments, kurā noteiktas vidēja termiņa prioritātes un pasākumu kopums plānošanas reģiona vai vietējās pašvaldības attīstības stratēģijā izvirzīto ilgtermiņa stratēģisko uzstādījumu īstenošanai. Tāpat noteikumu projekta 2.12.apakšpunktā noteiktais ir pretrunā Ministru kabineta 2014.gada 14.oktobra noteikumu Nr.628 "Noteikumi par pašvaldību teritorijas attīstības plānošanas dokumentiem" 22.punktā noteiktajam - 22. Attīstības programmā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stratēģiskā daļa, kurā ietvertas vidēja termiņa prioritātes un rīcības virzieni (pasākumu kopums);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rīcības plāns un investīciju plāns, kurus izstrādā ne mazāk kā triju gadu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attīstības programmas īstenošanas uzraudzības un novērtēšanas kārtība, kurā noteikti rezultatīvie rādītāji un uzraudzības pārskata sniegšanas biežums un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noteikumu projekta 2.12.apakšpunktā ir nepieciešams precizēt šo teikuma daļu - "..kurā noteikti ilgtermiņa attīstības mērķi, telpiskās attīstības perspektīvas un stratēģiskās nostādnes", nodrošinot tās atbilstību Teritorijas attīstības plānošanas likumam un Ministru kabineta 2014.gada 14.oktobra noteikumiem Nr.628 "Noteikumi par pašvaldību teritorijas attīstības plānošanas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19.08.2025.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19.08.2025.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Atzinumi_25-TA-317.docx</dc:title>
</cp:coreProperties>
</file>

<file path=docProps/custom.xml><?xml version="1.0" encoding="utf-8"?>
<Properties xmlns="http://schemas.openxmlformats.org/officeDocument/2006/custom-properties" xmlns:vt="http://schemas.openxmlformats.org/officeDocument/2006/docPropsVTypes"/>
</file>