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grozījumu anotācijas sadaļu "Risinājuma apraksts" ar noteikumu 8. un 10. punktā noteikto 4.1.1.1. pasākuma pirmās kārtas projektu sasniedzamo rādītāju atšifrējumu, norādot katra projekta sasniedzamos rādītājus.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4.1.1.1. pasākuma pirmās kārtas ietvaros sasniedzamais iznākuma rādītājs ir "jaunu vai modernizētu veselības aprūpes iestāžu kapacitāte", nodrošinot, ka līdz 2029. gada 31. decembrim pasākuma ietvaros izveidotās vai uzlabotās veselības aprūpes iestādes vismaz vienu reizi gada laikā apmeklē 2 320 755 iedzīvotāji. 4.1.1.1. pasākuma piektās kārtas ietvaros sasniedzamais iznākuma rādītājs ir uzlaboto ārstniecības iestāžu skaits, kurās attīstīta infrastruktūra veselības aprūpes pakalpojumu sniegšanai, - 2 ārstniecības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punktā norādītos 4.1.1.1. pasākuma piektās kārtas ietvaros sasniedzamos iznākuma rādītājus un to sasniedzamās vērtības, ņemot vērā 1. posma projektos nesasniegtās rādītāju i.9.3.2.a "Atbalstīto ārstniecības iestāžu skaits, kurās veikti ieguldījumi veselības aprūpes pakalpojumu sniegšanas uzlabošanai" un i.9.3.2.b (CO36) "Iedzīvotāju skaits, kuriem ir pieejami uzlaboti veselības aprūpes pakalpojumi"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4.1.1.1. pasākuma pirmās kārtas ietvaros par komercdarbības atbalsta piešķiršanas dienu ir uzskatāma diena, kad sadarbības iestāde sniedz atzinumu par projekta apstiprināšanu vai projekta apstiprināšanu ar nosacījumu. 4.1.1.1. pasākuma piektās kārtas ietvaros komercdarbības atbalsta piešķiršanas brīdis ir diena, kad tika pieņemts sadarbības iestādes lēmums par Eiropas Savienības fondu 2014.-2020.gada plānošanas perioda darbības programmas "Izaugsme un nodarbinātība" prioritārā virziena "Sociālā iekļaušana un nabadzības apkarošana" 9.3.2. specifiskā atbalsta mērķa "Uzlabot kvalitatīvu veselības aprūpes pakalpojumu pieejamību, jo īpaši sociālās, teritoriālās atstumtības un nabadzības riskam pakļautajiem iedzīvotājiem, attīstot veselības aprūpes infrastruktūru" projekta iesnieguma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21.punktu pēc būtības,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4.1.1.1. 1.kārtas projektiem atbalstu piešķir dienā, kad sadarbības iestāde sniedz lēmumu par projekta apstiprināšanu vai sniedz atzinumu par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4.1.1.1. 5.kārtas projektiem tikai daļa no izmaksām ir jau piešķirta 9.3.2. specifiskā atbalsta mērķa projektos, bet daļa ir papildu finansējums, tāpēc šajos projektos daļa finansējuma tiks piešķirta arī ar līguma grozījumiem, attiecīgi - atbalsts tiks piešķirts līguma parakstīšanas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4.1.1.1. 1.kārtas projektos pielikuma 1.1. un 1.8. projektos daļa no izmaksām tiks piešķirta ar šiem grozījumiem, un atbilstoši SAM MK noteikumu 55.punktam arī šo atbalstu piešķirs ar līguma grozījumiem, attiecīgi atbalsts tiks piešķirts līguma parakstīšanas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komercdarbības atbalsta piešķiršanas dienu ir uzskatāma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4.1.1.1. pasākuma pirmās kārtas ietvaros, kad sadarbības iestāde sniedz lēmumu par projekta apstiprināšanu vai sniedz atzinumu par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4.1.1.1. pasākuma piektās kārtas ietvaros, kad tika pieņemts sadarbības iestādes lēmums par Eiropas Savienības fondu 2014.-2020.gada plānošanas perioda darbības programmas "Izaugsme un nodarbinātība" prioritārā virziena "Sociālā iekļaušana un nabadzības apkarošana" 9.3.2. specifiskā atbalsta mērķa "Uzlabot kvalitatīvu veselības aprūpes pakalpojumu pieejamību, jo īpaši sociālās, teritoriālās atstumtības un nabadzības riskam pakļautajiem iedzīvotājiem, attīstot veselības aprūpes infrastruktūru"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ja pēc līguma noslēgšanas 4.1.1.1. pasākuma pirmās kārtas ietvaros šo noteikumu ​pielikuma 1.1. un 1.8. ailēs minētie finansējuma saņēmēji un 4.1.1.1. pasākuma piektās kārtas finansējuma saņēmēji iesniedz priekšlikumus par grozījumiem līguma nosacījumos, palielinot attiecināmās izmaksas atbilstoši šo noteikumu 55.punktam - līguma grozījumu parakstīšanas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nodrošina šo noteikumu </w:t>
            </w:r>
            <w:r w:rsidR="00000000" w:rsidRPr="00000000" w:rsidDel="00000000">
              <w:rPr>
                <w:rtl w:val="0"/>
              </w:rPr>
              <w:t xml:space="preserve">33.4.</w:t>
            </w:r>
            <w:r w:rsidR="00000000" w:rsidRPr="00000000" w:rsidDel="00000000">
              <w:rPr>
                <w:rtl w:val="0"/>
              </w:rPr>
              <w:t xml:space="preserve"> apakšpunktā minētos komunikācijas un vizuālās identitātes prasību nodrošināšanas pasākumus saskaņā ar Regulas Nr. 2021/1060 47. un 50. pantu un normatīvajiem aktiem par kārtību, kādā Eiropas Savienības struktūrfondu un Kohēzijas fonda ieviešanā 2021.–2027. gada plānošanas periodā nodrošināma komunikācijas un vizuālās identitātes prasību ievērošana,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kādi specifiski nosacījumi šī apakšpunkta piemērošanai 4.1.1.1. pasākuma 5. kārtas projektiem un nepieciešamības gadījumā papildināt noteikumu grozījumu projektu vai noteikumu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 uzkrāj datus par faktiski sasniegtajiem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 minētajiem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apakšpunkta redakciju, ņemot vērā, ka 4.1.1.1. pasākuma 5. kārtas projektos netiks uzkrāti dati par noteikumu 10. un 11. apakšpunktā norādītajiem rādītājiem, bet būs nepieciešams uzkrāt datus par noteikumu 8. punktā norādītājiem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 atbilstoši Regulas Nr.  </w:t>
            </w:r>
            <w:r w:rsidR="00000000" w:rsidRPr="00000000" w:rsidDel="00000000">
              <w:rPr>
                <w:rtl w:val="0"/>
              </w:rPr>
              <w:t xml:space="preserve">2021/1060</w:t>
            </w:r>
            <w:r w:rsidR="00000000" w:rsidRPr="00000000" w:rsidDel="00000000">
              <w:rPr>
                <w:rtl w:val="0"/>
              </w:rPr>
              <w:t xml:space="preserve"> 9. panta 4. punktam un Eiropas Parlamenta un Padomes 2020. gada 18. jūnija Regulas (ES)  </w:t>
            </w:r>
            <w:r w:rsidR="00000000" w:rsidRPr="00000000" w:rsidDel="00000000">
              <w:rPr>
                <w:rtl w:val="0"/>
              </w:rPr>
              <w:t xml:space="preserve">2020/852</w:t>
            </w:r>
            <w:r w:rsidR="00000000" w:rsidRPr="00000000" w:rsidDel="00000000">
              <w:rPr>
                <w:rtl w:val="0"/>
              </w:rPr>
              <w:t xml:space="preserve"> par regulējuma izveidi ilgtspējīgu ieguldījumu veicināšanai un ar kuru groza Regulu (ES)  </w:t>
            </w:r>
            <w:r w:rsidR="00000000" w:rsidRPr="00000000" w:rsidDel="00000000">
              <w:rPr>
                <w:rtl w:val="0"/>
              </w:rPr>
              <w:t xml:space="preserve">2019/2088</w:t>
            </w:r>
            <w:r w:rsidR="00000000" w:rsidRPr="00000000" w:rsidDel="00000000">
              <w:rPr>
                <w:rtl w:val="0"/>
              </w:rPr>
              <w:t xml:space="preserve">, 17. pantam nodrošina, ka tiek ievēroti šādi principa "Nenodarīt būtisku kaitējumu" vides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apakšpunkta prasības ir piemērojamas 4.1.1.1. pasākuma 5. kārtas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Finansējuma saņēmējs veicina, ka atbalsts ne mazāk kā 30 procentu apmērā tiek ieguldīts infrastruktūras attīstībai, kurā tiek nodrošināti sekundārie ambulatorie veselības aprūpes pakalpojumi, izņemot šo noteikumu ​pielikuma 1.8., 1.9., 1.10. un 1.13. ailē minētos 4.1.1.1. pasākuma finansējuma saņēmējus un 4.1.1.5. pasākuma finansējuma saņēmējus, kā arī attiecīgi nodrošina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punkta prasības ir piemērojamas 4.1.1.1. pasākuma 5. kārtas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06.03.2024.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06.03.2024.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Atzinumi_24-TA-81.docx</dc:title>
</cp:coreProperties>
</file>

<file path=docProps/custom.xml><?xml version="1.0" encoding="utf-8"?>
<Properties xmlns="http://schemas.openxmlformats.org/officeDocument/2006/custom-properties" xmlns:vt="http://schemas.openxmlformats.org/officeDocument/2006/docPropsVTypes"/>
</file>