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24. oktobra noteikumos Nr. 609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5.1.1.2.i 3.kārtas projektu iesniegšana ir noslēgusies 2024.gada 15.janvārī, kā arī ņemot vērā, ka noteikumu projekts paredz precizēt atbalstāmās darbības, attiecīgi atbilstoši būtu jāprecizē arī iesniegtie projektu iesniegumi, līdz ar to lūdzam sniegt izvērtējumu par visu ierosināto grozījumu ietekmi uz uzsākto projektu iesniegumu atlases kārtu un projekta iesniedzējiem.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ietvertajai informācijai ir jābūt pietiekamai, lai varētu gūt pārliecību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īstenošanā esošajiem projektiem, t.i., vai būs nepieciešami grozījumi noslēgtajos līgumos /vienošanās, vai iestādes iekšējā normatīvajā aktā, ja tas aizstāj vienošanos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projektu iesniegumiem, kuri atrodas vērtēšanas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iesniegtiem projektu iesniegumiem, kuru vērtēšana vēl nav uzsākta.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anotācijā ir jābūt ietvertai arī informācijai, ka ir plānota visu projektu iesniedzēju informēšana par grozījumiem, pēc to apstiprināšanas MK un grozījumu ietekmi uz to plānotajiem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56.6.2. vai apmērs viena vienota uzņēmuma līmenī kopā ar attiecīgajā fiskālajā gadā un iepriekšējos divos fiskālajos gados piešķirto </w:t>
            </w:r>
            <w:r w:rsidR="00000000" w:rsidRPr="00000000" w:rsidDel="00000000">
              <w:rPr>
                <w:i w:val="1"/>
                <w:rtl w:val="0"/>
              </w:rPr>
              <w:t xml:space="preserve">de minimis</w:t>
            </w:r>
            <w:r w:rsidR="00000000" w:rsidRPr="00000000" w:rsidDel="00000000">
              <w:rPr>
                <w:rtl w:val="0"/>
              </w:rPr>
              <w:t xml:space="preserve"> atbalstu nepārsniedz Komisijas regulas Nr. 2023/2831 3. panta 2. punktā noteikto maksimālo </w:t>
            </w:r>
            <w:r w:rsidR="00000000" w:rsidRPr="00000000" w:rsidDel="00000000">
              <w:rPr>
                <w:i w:val="1"/>
                <w:rtl w:val="0"/>
              </w:rPr>
              <w:t xml:space="preserve">de minimis</w:t>
            </w:r>
            <w:r w:rsidR="00000000" w:rsidRPr="00000000" w:rsidDel="00000000">
              <w:rPr>
                <w:rtl w:val="0"/>
              </w:rPr>
              <w:t xml:space="preserve"> atbalsta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Komisijas regulas Nr. 2023/2831 preambulas 11.apsvērumu "Trīs gadu laikposms šīs regulas vajadzībām būtu jāvērtē kā slīdošs periods. Attiecībā uz katru jaunu de minimis atbalsta piešķiršanu jāņem vērā de minimis atbalsta kopsumma, kas piešķirta iepriekšējos trīs gados." Attiecīgi lūdzam lietot Komisijas regulas Nr. 2023/2831 3. panta 2. punktā lietoto formulējumu, piemēram, de minimis kopsummu kopā ar plānoto de minimis atbalstu ir jāpārbauda iepriekšējo trīs gadu periodā, skaitot no de minimis atbalsta piešķiršanas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ar skaidrojumu papildināt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Lēmumus par komercdarbības atbalsta piešķiršanu sadarbības tīklam un sadarbības tīkla dalībniekam var pieņemt līdz Komisijas regulas Nr. 2023/2831 7. panta 3. punktā un 8. pantā noteiktajam termiņam, bet ne vēlāk kā līdz 2026. gada 30. jūnijam.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punktu, jo saskaņā ar Komisijas regulas Nr. 2023/2831 8. pantu regulu piemēro līdz 2030. gada 31. decembrim, saskaņā ar Komisijas regulas Nr. 2023/2831 7. panta 3. punktu ikvienu de minimis atbalstu, kas atbilst šīs regulas nosacījumiem, var likumīgi piešķirt vēl sešus turpmākos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anotācijas 5.4.sadaļu.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1.3.sadaļas "Risinājuma apraksts" apakšsadaļas 2.punktā (papildināt atbalstāmo darbības un attiecināmās izmaksas) ir sniegts skaidrojums par veiktajiem grozījumiem noteikumu Nr. 609 42.1.8. un 42.2.2. apakšpunktā. Vēršam uzmanību, ka anotācijā sniegtais skaidrojums neatbilst noteikumu projektā veiktajiem precizējumiem. Noteikumu Nr. 609 42.1.8. un 42.2.2. apakšpunktā veiktie grozījumi paredz, ka sadarbības tīkla un to dalībniekiem tiks attiecinātas izmaksas, kas saistītas ar dalību starptautiskajās izstādēs ne tikai ārzemēs, bet arī Latvijā. Lūdzam papildināt anotāciju ar atbilstošu skaidrojumu. Vienlaikus lūdzam iekļaut anotācijā atsauci uz veiktajiem grozījumiem noteikumu 42.2.6.apakšpunktā.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projektā nav paredzēta informācija par datu apmaiņu starp CFLA un Iekšlietu ministrijas Informācijas centru par datu apmaiņu valsts informācijas sistēmā “Sodu reģistrs”, attiecīgi aicinām svītrot šo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mērķis – līdz 2025. gada 30. jūnijam apstiprinātas saistības vismaz 4 723 589 </w:t>
            </w:r>
            <w:r w:rsidR="00000000" w:rsidRPr="00000000" w:rsidDel="00000000">
              <w:rPr>
                <w:i w:val="1"/>
                <w:rtl w:val="0"/>
              </w:rPr>
              <w:t xml:space="preserve">euro </w:t>
            </w:r>
            <w:r w:rsidR="00000000" w:rsidRPr="00000000" w:rsidDel="00000000">
              <w:rPr>
                <w:rtl w:val="0"/>
              </w:rPr>
              <w:t xml:space="preserve">apmērā no</w:t>
            </w:r>
            <w:r w:rsidR="00000000" w:rsidRPr="00000000" w:rsidDel="00000000">
              <w:rPr>
                <w:i w:val="1"/>
                <w:rtl w:val="0"/>
              </w:rPr>
              <w:t xml:space="preserve"> </w:t>
            </w:r>
            <w:r w:rsidR="00000000" w:rsidRPr="00000000" w:rsidDel="00000000">
              <w:rPr>
                <w:rtl w:val="0"/>
              </w:rPr>
              <w:t xml:space="preserve">šo noteikumu </w:t>
            </w:r>
            <w:r w:rsidR="00000000" w:rsidRPr="00000000" w:rsidDel="00000000">
              <w:rPr>
                <w:rtl w:val="0"/>
              </w:rPr>
              <w:t xml:space="preserve">11.</w:t>
            </w:r>
            <w:r w:rsidR="00000000" w:rsidRPr="00000000" w:rsidDel="00000000">
              <w:rPr>
                <w:rtl w:val="0"/>
              </w:rPr>
              <w:t xml:space="preserve"> punktā</w:t>
            </w:r>
            <w:r w:rsidR="00000000" w:rsidRPr="00000000" w:rsidDel="00000000">
              <w:rPr>
                <w:rtl w:val="0"/>
              </w:rPr>
              <w:t xml:space="preserve"> noteiktā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termina "apstiprinātas saistības"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uz to attiecas tāds attiecīgā jomā kompetentas institūcijas lēmums par sodu vai tiesas spriedumu, kas stājies spēkā un kļuvis nepārsūdzams, tas ir atzīts par vainīgu un sodīts par pārkāpumu, kas izpaužas kā vienas vai vairāku personu nodarbināšana, ja tām nav nepieciešamās darba atļaujas vai ja tās nav tiesīgas uzturēties Eiropas Savienības dalībvalstī, vai kā personas nodarbināšana bez rakstveidā noslēgta darba līguma;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Atveseļošanas un noturības mehānisma ietvaros izslēgšanas nosacījumi tiek piemēroti analoģiski Eiropas Savienības fondiem, lūdzam izvērtēt iespēju grozījumu Ministru kabineta 2023. gada 24. oktobra noteikumos Nr. 609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īstenošanas noteikumi" (turpmāk - MK noteikumi Nr. 609) ietvaros apvienot MK noteikumu Nr. 609 25.5. apakšpunktu ar 25.2. apakšpunktu, lai nodrošinātu atbilstību Eiropas Savienības fondu 2021.-2027. gada plānošanas perioda vadības likuma 22. panta pirmās daļas 2. punkta "b" apakšpunktam.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uz to attiecas tāds attiecīgā jomā kompetentas institūcijas lēmums par sodu vai tiesas spriedumu, kas stājies spēkā un kļuvis nepārsūdzams, tas ir atzīts par vainīgu un sodīts par pārkāpumu, kas izpaužas kā vienas vai vairāku personu nodarbināšana, ja tām nav nepieciešamās darba atļaujas vai ja tās nav tiesīgas uzturēties Eiropas Savienības dalībvalstī, vai kā personas nodarbināšana bez rakstveidā noslēgta darba līguma, </w:t>
            </w:r>
            <w:r w:rsidR="00000000" w:rsidRPr="00000000" w:rsidDel="00000000">
              <w:rPr>
                <w:b w:val="1"/>
                <w:rtl w:val="0"/>
              </w:rPr>
              <w:t xml:space="preserve">nodokļu normatīvajos aktos noteiktajā termiņā neiesniedzot par šo personu informatīvo deklarāciju par darbiniekiem, kas iesniedzama par personām, kuras uzsāk darbu</w:t>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Šo noteikumu </w:t>
            </w:r>
            <w:r w:rsidR="00000000" w:rsidRPr="00000000" w:rsidDel="00000000">
              <w:rPr>
                <w:rtl w:val="0"/>
              </w:rPr>
              <w:t xml:space="preserve">42.1.1.</w:t>
            </w:r>
            <w:r w:rsidR="00000000" w:rsidRPr="00000000" w:rsidDel="00000000">
              <w:rPr>
                <w:rtl w:val="0"/>
              </w:rPr>
              <w:t xml:space="preserve"> un </w:t>
            </w:r>
            <w:r w:rsidR="00000000" w:rsidRPr="00000000" w:rsidDel="00000000">
              <w:rPr>
                <w:rtl w:val="0"/>
              </w:rPr>
              <w:t xml:space="preserve">42.1.3.</w:t>
            </w:r>
            <w:r w:rsidR="00000000" w:rsidRPr="00000000" w:rsidDel="00000000">
              <w:rPr>
                <w:rtl w:val="0"/>
              </w:rPr>
              <w:t xml:space="preserve"> apakšpunktā noteikto izmaksu, kas attiecināmas uz projekta vadību, kopsumma nedrīkst pārsniegt 30 %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42.1.3. apakšpunktā noteiktas tādas izmaksas, kas vienlaikus var būt saistītas gan ar projekta vadību, gan dažādām projekta īstenošanas aktivitātēm, aicinām esošo atsauci uz 42.1.1. un 42.1.3. papildināt ar atsauci noteikumu projekta 39.1. apakšpunktu un attiecīgi izteikt zemāk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 noteikumu 42.1.1. un 42.1.3. apakšpunktā noteikto izmaksu, kas attiecināmas uz šo noteikumu 39.1. apakšpunktā noteiktās darbības īstenošanu, kopsumma nedrīkst pārsniegt 30 %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Ja investīcijas ietvaros tiek pārkāptas šajos noteikumos noteiktās komercdarbības atbalsta kontroles normas, tostarp nosacījumi, kas izriet no Komisijas regulas Nr. 2023/2831, sadarbības tīklam ir pienākums atmaksāt aģentūrai visu projekta ietvaros saņemto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nelikumīga atbalsta atgūšanu, lūdzam noteikumu 86.punktu izteikt, piemēram,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Ja investīcijas ietvaros tiek pārkāpti Komisijas regulas Nr. 2023/2831 nosacījumi, sadarbības tīklam ir pienākums atmaksāt aģentūrai projekta ietvaros saņemto nelikumīgo de minimis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Ja attiecībā uz sadarbības tīkla dalībniekam piešķirto atbalstu tiek pārkāptas šajos noteikumos noteiktās komercdarbības atbalsta kontroles normas, tostarp nosacījumi, kas izriet no Komisijas regulas Nr. 2023/2831, sadarbības tīklam ir pienākums atmaksāt aģentūrai visu projekta ietvaros saņemto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 Sadarbības tīklam ir tiesības no sadarbības tīkla dalībnieka saņemt kompensāciju atmaksātā nelikumīgā atbalsta (kopā ar procentiem)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nelikumīga atbalsta atgūšanu, lūdzam noteikumu 87.punktu izteikt, piemēram,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Ja attiecībā uz sadarbības tīkla dalībniekam piešķirto atbalstu tiek pārkāpti Komisijas regulas Nr. 2023/2831 nosacījumi, sadarbības tīklam ir pienākums atmaksāt aģentūrai projekta ietvaros saņemto nelikumīgo de minimis atbalstu kopā ar procentiem no līdzekļiem, kas ir brīvi no komercdarbības atbalsta, atbilstoši Komercdarbības atbalsta kontroles likuma IV vai V nodaļas nosacījumiem. Sadarbības tīklam ir tiesības no sadarbības tīkla dalībnieka saņemt kompensāciju atmaksātā nelikumīgā atbalsta (kopā ar procentiem)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23-TA-3294</w:t>
    </w:r>
    <w:r>
      <w:br/>
    </w:r>
    <w:r w:rsidR="00000000" w:rsidRPr="00000000" w:rsidDel="00000000">
      <w:rPr>
        <w:rtl w:val="0"/>
      </w:rPr>
      <w:t xml:space="preserve">Izdrukāts 23.01.2024. 17.00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23-TA-3294</w:t>
    </w:r>
    <w:r>
      <w:br/>
    </w:r>
    <w:r w:rsidR="00000000" w:rsidRPr="00000000" w:rsidDel="00000000">
      <w:rPr>
        <w:rtl w:val="0"/>
      </w:rPr>
      <w:t xml:space="preserve">Izdrukāts 23.01.2024. 17.00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Atzinumi_23-TA-3294.docx</dc:title>
</cp:coreProperties>
</file>

<file path=docProps/custom.xml><?xml version="1.0" encoding="utf-8"?>
<Properties xmlns="http://schemas.openxmlformats.org/officeDocument/2006/custom-properties" xmlns:vt="http://schemas.openxmlformats.org/officeDocument/2006/docPropsVTypes"/>
</file>