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noteikumi ir izdoti, pamatojoties uz Eiropas Savienības fondu 2021.-2027. gada plānošanas perioda vadības likuma (turpmāk – Vadības likums) 19. panta 6. un 13. punktu. Vadības likuma 19. panta 6. un 13. punktu ietvertajā pienākumā Ministru kabinetam noteikta kārtību, kādā īsteno darbības programmā norādīto Eiropas Savienības fonda specifiskā atbalsta mērķi noteikt - vienkāršoto izmaksu piemērošanas nosacījumus un kārtību;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23.5.2. apakšpunktā tiek regulēta intelektuālā īpašuma atsavināšanas kārtība, t.i., atlīdzības noteikšanas mehānismu par atsavināmo intelektuālo īpašumu. Norādām, ka noteikumu projektā noteiktā intelektuālā īpašuma atsavināšanas kārtība neietilpst Vadības likuma 19. panta 6. un 13. punktu ietvertajos pienākumos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īstenošanai.[1] Proti, uz pilnvarojuma pamata izdoto normu saturu veido galvenokārt procesuālās normas, kas darbojas kā iepriekš likumā noteikto tiesību iedzīvināšanas instruments. Atsevišķos gadījumos Ministru kabineta noteikumu saturu var veidot arī materiālās normas, taču tām jābūt pieņemtām, pamatojoties uz likumdevēja pilnvarojumu.[2]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ministrijas ieskatā, noteikumu projektā nav iekļaujams tāds regulējums, kas nosaka kārtību, kā tiek atsavinātas intelektuālā īpašuma tiesības (pirms nav veikti nepieciešamie grozījumi Zinātniskās darbības likumā, kas ietvertu nosacījumus pētniecības rezultātu, tai skaitā tehnoloģiju,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11. janvāra spriedums lietā Nr. 2010-40-03,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2011. gada 11. janvāra spriedums lietā Nr. 2010-40-03, 10.4.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2011. gada 6. maija spriedums lietā Nr. 2010-57-03, 13.3.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Patenta piešķiršanas (rūpnieciskā īpašuma tiesību nostiprināšana) procedūra ir laikietilpīgs process un no patenta pieteikuma iesniegšanas līdz lēmumam par patenta piešķiršanu pieņemšanai var paiet pat 2-3 gadi. Ņemot vērā, ka noteikumu projektā nav minēts, cik ilgs ir projekta dzīves cikls, lūdzam papildināt anotāciju ar informāciju, par to cik garš ir minimālais projekta dzīves cikls, un ka ar saimniecisko darbību saistītajiem projektiem tas nevarētu būt īsāks par 4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jauna produkta vai jaunas tehnoloģijas, tai skaitā metodes, prototips;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patentu, jaunajam produktam vai tehnoloģijai ir jāievēro slepenība. Iesniegtais patenta pieteikums ir konfidenciāls un tā saturs netiek izpausts publiski līdz Patentu likumā noteiktajam pieteikuma publiskošanas termiņam (18 mēneši no pieteikuma datuma). Informācijas izpaušana pirms patenta pieteikuma iesniegšanas liegs iespēju iegūt patentu, jo izgudrojums vairs neatbildīs novitātes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ka 24.5. punktā minētais rezultāts iesniedzams tikai gadījumos, ja to nav paredzēts patentēt.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Pirmajā  un otrajā projektu iesniegumu atlases kārtā projekta iesniegumu iesniedz, izmantojot vadības sistēmu. Projekta iesniegumam pievieno šādus pielikumus: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28.punktu ar jaunu apakšpunktu, kas paredz, ka ar saimniecisko darbību saistīta projekta iesniegumam kā pielikumu pievieno intelektuālā īpašuma attīstības stratēģiju. Bieži vien rūpnieciskā īpašuma tiesību nostiprināšana var nebūt efektīva, ja pirms tās nav izstrādāta skaidra stratēģija intelektuālā īpašuma jomā. Veicamajām darbībām ir jābūt pārdomātām, izvērtētām un secīgām.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Zommere (PV)</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