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25-TA-1642: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Norvēģijas Karalistes saprašanās memorandu par Norvēģijas finanšu instrumenta ieviešanu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A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B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1.Pielikums)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notiek brīvības atņemšanas soda ietvaros, tāpēc tā pieminēšana pie ietekmes apraksta Labklājības ministrijas (LM) sadaļā rada maldinošu iespaidu. Turklāt LM sadaļā esošais ietekmes apraksts izriet no soda izpildes laikā sasniegtā resocializācijas rezultāta. Tāpēc lūdzam aprakstu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Uzlabota korekcijas dienestu personāla kapacitāte ļaus nodrošināt kvalitatīvāku resocializācijas rezultātu notiesātajiem brīvības atņemšanas iestādēs. Paaugstinoties resocializācijas rezultātiem, samazināsies bijušo notiesāto sociālās atstumtības un recidīva risks, kā arī uzlabosies personu un viņu ģimeņu sociālā situācija, veicinot veiksmīgāku reintegrāciju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Paredzamie pasākumi TM, VM un LM jomās kopā veicinās saliedētākas, atbalstošākas attiecības sabiedrībā, mazinot antisociālu darbību risku un seku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precīzu informāciju sadaļā "Apraksts", lūdzam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Ieslodzīto sieviešu vajadzībām atbilstošas un mūsdienīgas ieslodzījuma infrastruktūras izveide pārtrauks soda izpildi sievietēm telpās, kas būvētas citiem mērķiem, laika gaitā pielāgotas ieslodzīto sieviešu izvietošanai, bet nenodrošina to atbilstību ieslodzīto sieviešu vajadzībām. Šobrīd šī infrastruktūra ir kritiski novecojusi un nav izmantojama pilnvērtīgai soda izpildei. Savukārt ieslodzītajiem vīriešiem jau šobrīd ir pieejama moderna infrastruktūra atsevišķās ieslodzījuma vietās (piemēram, Valmieras cietuma renovētie korpusi, no 2026.gada – arī jaunajā Liepājas cietumā).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atsauci uz starptautiskajos dokumentos ietvertajiem standartiem un pieejām attiecībā uz ieslodzītajām sievietēm, lūdzam izteikt šādā redakcijā punkta daļu, kas attiecas uz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Pilnveidojot ieslodzīto sieviešu soda izciešanas apstākļus, tiks nodrošināta infrastruktūras atbilstība Eiropas cietumu noteikumos un citos starptautiskajos dokumentos ietvertajiem standartiem, tādējādi veicinot cilvēktiesību un demokrātisku vērtību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un Īslandes, Lihtenšteinas Firstistes un Norvēģijas Karalistes saprašanās memorands par Norvēģijas finanšu instrumenta ieviešanu 2021.-2028.gadā (turpmāk - Saprašanās memorands) ar šiem noteikumiem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noteikumu projekta un saprašanās memoranda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1.2. apakšsadaļā norādīto noteikumu projekta spēkā stāšanās termiņu. Norādām, ka saskaņā ar noteikumu projektā paredzēto noteikumi stājas spēkā vispārējā kārtībā, savukārt saprašanās memorands stājas spēkā tā 13. panta noteiktajā laikā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protokollēmuma 4. punktā minēto programmu ieviešanas ātrākai uzsākšanai, ievērojot donorvalsts Noteikumus, programmas apsaimniekotāji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pilnu nosaukumu un atšifrēt apzīmējumu "donorvalsts noteikumi". Reizē aicinām anotācijā skaidrot donorvalsts noteikumu tiesisko statusu, kā arī to, vai tie ir tulkoti un publicēti latviešu valodā. Papildus aicinām arī anotācijā skaidrot, vai būs vēl kādi starptautiskie līgumi likuma "Par Latvijas Republikas starptautiskajiem līgumiem" izpratnē, kas tiks slēgti un virzīti apstiprināšanai Ministru kabinetā vai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ministrijai izstrādāt un finanšu ministram steidzamības kārtībā iesniegt izskatīšanai Ministru kabinetā likumprojektu un tam pakārtotos normatīvos aktus, kuros paredzēta kārtība, kādā tiks īstenota Eiropas Ekonomikas zonas finanšu instrumenta un Norvēģijas finanšu instrumentu vadība 2021.–2028.gada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w:t>
            </w:r>
            <w:r w:rsidR="00000000" w:rsidRPr="00000000" w:rsidDel="00000000">
              <w:rPr>
                <w:u w:val="single"/>
                <w:rtl w:val="0"/>
              </w:rPr>
              <w:t xml:space="preserve">netiek uzskatīts iepriekš laikus zināma uzdevuma izpildes termiņa kavējums</w:t>
            </w:r>
            <w:r w:rsidR="00000000" w:rsidRPr="00000000" w:rsidDel="00000000">
              <w:rPr>
                <w:rtl w:val="0"/>
              </w:rPr>
              <w:t xml:space="preserve">. Anotācijā norādīts, ka "</w:t>
            </w:r>
            <w:r w:rsidR="00000000" w:rsidRPr="00000000" w:rsidDel="00000000">
              <w:rPr>
                <w:i w:val="1"/>
                <w:rtl w:val="0"/>
              </w:rPr>
              <w:t xml:space="preserve">[p]ar grozījumu izstrādi Eiropas Ekonomikas zonas finanšu instrumenta un Norvēģijas finanšu instrumenta 2014.-2021.gada perioda vadības likumā atbildīga FM un tos ir paredzēts izstrādāt indikatīvi līdz 2026.gada otrajam ceturksnim</w:t>
            </w:r>
            <w:r w:rsidR="00000000" w:rsidRPr="00000000" w:rsidDel="00000000">
              <w:rPr>
                <w:rtl w:val="0"/>
              </w:rPr>
              <w:t xml:space="preserve">". Aicinām izvērtēt nepieciešamību paredzēt, ka normatīvie akti tiks iesniegti steidzamības kārtībā. Citastarp vēršam uzmanību, ka šāds uzdevums nekādā veidā neizslēgs atbildīgās ministrijas pienākumu vērtēt un pamatot steidzamību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saprašanās memorandu iztulkot latviešu valodā pilnībā. Norādām, ka pašreiz vairākas memoranda sadaļas, tostarp A un B pielikums, nav iztulkotas.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25-TA-1642</w:t>
    </w:r>
    <w:r>
      <w:br/>
    </w:r>
    <w:r w:rsidR="00000000" w:rsidRPr="00000000" w:rsidDel="00000000">
      <w:rPr>
        <w:rtl w:val="0"/>
      </w:rPr>
      <w:t xml:space="preserve">Izdrukāts 11.09.2025.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25-TA-1642</w:t>
    </w:r>
    <w:r>
      <w:br/>
    </w:r>
    <w:r w:rsidR="00000000" w:rsidRPr="00000000" w:rsidDel="00000000">
      <w:rPr>
        <w:rtl w:val="0"/>
      </w:rPr>
      <w:t xml:space="preserve">Izdrukāts 11.09.2025.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Atzinumi_25-TA-1642.docx</dc:title>
</cp:coreProperties>
</file>

<file path=docProps/custom.xml><?xml version="1.0" encoding="utf-8"?>
<Properties xmlns="http://schemas.openxmlformats.org/officeDocument/2006/custom-properties" xmlns:vt="http://schemas.openxmlformats.org/officeDocument/2006/docPropsVTypes"/>
</file>