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24-TA-1022: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Pakalpojumu drošuma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jauno likumprojektu tiek nodalītas preču un pakalpojumu drošuma jomas, šī likumprojekta tvērums nav attiecināms uz jomām, kurās uzraudzību veic Pārtikas un veterinārais dienests un Valsts augu aizsardzības dienests. Ievērojot likumprojektā un anotācijas 1.3. sadaļā norādīto,  lūdzam svītrot minētos dienestus no anotācijas 7. sadaļas 7.1. punktā norādītā projekta izpildē iesaistīto institūciju saraksta vai sniegt konkrētas norādes anotācijā par minēto dienestu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Gurecka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12.11.2024. 13.05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12.11.2024. 13.05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Atzinumi_24-TA-1022.docx</dc:title>
</cp:coreProperties>
</file>

<file path=docProps/custom.xml><?xml version="1.0" encoding="utf-8"?>
<Properties xmlns="http://schemas.openxmlformats.org/officeDocument/2006/custom-properties" xmlns:vt="http://schemas.openxmlformats.org/officeDocument/2006/docPropsVTypes"/>
</file>