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Reto slimību alianse (LRSA) konceptuāli atbalsta informatīvajā ziņojumā iekļautos Veselības ministrijas (VM) piedāvātos pasākumus zāļu pieejamības nodrošināšanai, kuri nozarei ir nozīmīgi un vērsti sabiedrības svarīgu interešu (zāļu pieejamības) jautājumu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atbalstāmiem būtu atzīmējami vairums VM piedāvātie pasākumi (piemēram, 1.1.-1.4., 2., 4.2., 5.), tomēr nav pieņemams noteiktais īsais saskaņošanas termiņš, kurā nav iespējams pilnvērtīgi izdiskutēt ietvertos neskaidros pasākumus – sasniedzamos mērķus un mērķu sasniegšanas procesu, ietekmi uz veselības aprūpes sistēmu, pacientu vajadzību apmierināšanu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grūti vērtēt piedāvāto pasākumu pozitīvo ietekmi uz pacientu interešu apmierināšanu, jo nav pietiekami detalizēti izskaidroti iecerēto pasākumu sasniedzamie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(4.1.p.) nav saprotams, kā pasākumi ietekmēs individuālās kompensācijas konkrētam pacientam pieejamības sistēmu, kas jau daudzus gadus nav pārskatīta; kādu ietekmi piedāvātie pasākumi atstās uz kompensējamo zāļu sarakstā iekļautajām zālēm un kāds būs pacientu (kādas pacientu grupas) reālais ieguvums, piemērojot 5% kompensāciju iegādājoties zāles aptiekā. Nav saprotams, kā šīs izmaiņas ietekmēs valsts budžetu ne tikai no zāļu cenu pārskatīšanas, bet arī citu veselības aprūpes pakalpojumu pieejamības kontekstā. Pacientiem svarīgi, lai kopējo veselības pakalpojumu grozs būtu pieejams pēc iespējas plašāks no dažādiem aspektiem, ne tikai, piemēram, 5% kompensācija zāļu iegādē, bet arī zāļu daudzveidība, iekļaujot KZS pēc iespējas vairāk inovatīvus medikamentus, nodrošinot habilitāciju un rehabilitāciju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pasākumu skar uzņēmējdarbību, kas netiešā veidā ietekmē zāļu pieejamību, tostarp zāļu izmaksu aspektā. No informatīvā ziņojuma nav saprotams, ar kādiem mehānismiem tiks ietekmēta uzņēmumu darbība un kā šie pasākumi reāli veicinās pacientu vajadzību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LRSA iebilst informatīvā ziņojuma virzībai, pirms tiek nodrošināta pilnvērtīga diskusija ar iesaistītajām pusēm, tostarp pacientu interešu pārstāvjiem, un veikta vispusīga plānoto pasākumu īstenošanas ietekmes novērtēšana uz sabiedrības interešu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labas pārvaldības principu, kas ietver atklātību pret privātpersonu un sabiedrību taisnīgu procedūru īstenošanu saprātīgā laikā un citus noteikumus, kuru mērķis ir panākt, lai valsts pārvalde ievērotu privātpersonas tiesības un tiesiskās intereses, kā tas noteikts Valsts pārvaldes iekārtas likuma 10.panta 5.daļā, tāpat kā Ministru kabineta kārtības ruļļa 8.pantā ietvertos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