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Grāmatvedības uzskaites pakalpojuma sniedzējs izstrādā vienotu grāmatvedības uzskaites kārtību visiem grāmatvedības uzskaites pakalpojuma saņēmējiem, ievērojot grāmatvedības uzskaites principus. Grāmatvedības uzskaites pakalpojuma saņēmējs piemēro šajā punktā minēto grāmatvedības uzskaites kārtību.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Minētais punkts jāatstāj iepriekšējā redakcijā, kad pakalpojuma sniedzējs izstrādātā vienoto grāmatvedības uzskaites kārtību visiem pakalpojuma saņēmējiem, bet tā obligāti ir jāsaskaņo ar katru pakalpojuma saņēmēju pirms tā pievienošanas VPC.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Grāmatvedības uzskaites pakalpojuma sniedzējs izstrādā vienotu grāmatvedības uzskaites kārtību visiem grāmatvedības uzskaites pakalpojuma saņēmējiem, ievērojot grāmatvedības uzskaites principus, </w:t>
            </w:r>
            <w:r w:rsidR="00000000" w:rsidRPr="00000000" w:rsidDel="00000000">
              <w:rPr>
                <w:b w:val="1"/>
                <w:rtl w:val="0"/>
              </w:rPr>
              <w:t xml:space="preserve">tos saskaņojot ar katru grāmatvedības uzskaites pakalpojumu saņēmēju pirms tā pievienošanas vienotajam pakalpojumu centram</w:t>
            </w:r>
            <w:r w:rsidR="00000000" w:rsidRPr="00000000" w:rsidDel="00000000">
              <w:rPr>
                <w:rtl w:val="0"/>
              </w:rPr>
              <w:t xml:space="preserve">. Grāmatvedības uzskaites pakalpojuma saņēmējs piemēro šajā punktā minēto grāmatvedības uzskaites kārtību.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Druvis Pūkainis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