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"Baltijas ogļūdeņražu izpētes un ieguves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Piesārņojošo darbību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Klimata un enerģētikas ministrija nav izpildījusi Ministru kabineta 28.05.2024. sēdē noteikto</w:t>
            </w:r>
            <w:r w:rsidR="00000000" w:rsidRPr="00000000" w:rsidDel="00000000">
              <w:rPr>
                <w:rtl w:val="0"/>
              </w:rPr>
              <w:t xml:space="preserve"> saistībā ar  "Grozījumi Ministru kabineta 2010. gada 30. novembra noteikumos Nr. 1082 "Kārtība, kādā piesakāmas A, B un C kategorijas piesārņojošas darbības un izsniedzamas atļaujas A un B kategorijas piesārņojošo darbību veikšanai"" pieņemto protokollēmuma (prot. Nr. 22, 43. §) 4. punktā kurā noteikts: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“Klimata un enerģētikas ministrijai kopīgi ar VARAM sagatavot un</w:t>
            </w:r>
            <w:r w:rsidR="00000000" w:rsidRPr="00000000" w:rsidDel="00000000">
              <w:rPr>
                <w:b w:val="1"/>
                <w:rtl w:val="0"/>
              </w:rPr>
              <w:t xml:space="preserve"> līdz 2025. gada 15. janvārim iesniegt izskatīšanai Ministru kabineta sēdē grozījumus</w:t>
            </w:r>
            <w:r w:rsidR="00000000" w:rsidRPr="00000000" w:rsidDel="00000000">
              <w:rPr>
                <w:rtl w:val="0"/>
              </w:rPr>
              <w:t xml:space="preserve"> Ministru kabineta 2010. gada 30. novembra noteikumos Nr. 1082 “Kārtība, kādā piesakāmas A, B un C kategorijas piesārņojošas darbības un izsniedzamas atļaujas A un B kategorijas piesārņojošo darbību veikšanai” (turpmāk – MK noteikumi Nr. 1082) projektu vai arī, ja stāsies spēkā jaunais Piesārņojošo darbību likums, izstrādāt un iesniegt noteikumu projektu jaunā redakcijā.”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Diemžēl protokolā noteiktais nav izpildīts. Lūdzam ņemt vērā Batijas ogļūdeņražu izpētes un ieguves asociācijas iebildumus Anotācijā 1.3. punktā un (4) Ministru kabinets apstiprina A, B un C kategorijas piesārņojošo darbību sarakstus.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novērst vai samazināt atkritumu rašanos saskaņā ar atkritumu apsaimniekošanas jomas normatīvo aktu prasībām;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apstrādes informācija ir ar maldinošu raksturu, jo Likumprojekta "Grozījumi likumā "Par piesārņojumu""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sākotnējās ietekmes novērtējuma ziņojumā (anotācijā) ir norādīts 2018.gada 12.aprīli pieņemto grozījumu pamatojums: “ lai pilnībā pārņemtu iepriekš nepārņemtās vai nepilnīgi pārņemtās 2010. gada 24. novembra Eiropas Parlamenta un Padomes direktīvas 2010/75/ES par rūpnieciskajām emisijām (piesārņojuma integrēta novēršana un kontrole) (turpmāk – direktīva 2010/75/ES) prasības un līdz 2017. gada 31. decembrim izpildītu atbildes vēstulē uz  Eiropas Komisijas 2016. gada 23. jūnija pieprasījumu EU Pilot lietā Nr. 8656/16/ENVI solīto”, kas nozīmē, ka šīs direktīvas prasības ir izpildītas.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Šīs normas ir jau noteiktas gan “Atkritumu apsaimniekošanas likumā”, gan likumā “Par ietekmes uz vidi novērtējumu”.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5) gadījumos, kad atkritumi rodas, tos prioritārā secībā un saskaņā ar atkritumu apsaimniekošanas normatīvo aktu prasībām nodot atkritumu apsaimniekotājam;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apstrādes informācija ir ar maldinošu raksturu, jo Likumprojekta "Grozījumi likumā "Par piesārņojumu""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sākotnējās ietekmes novērtējuma ziņojumā (anotācijā) ir norādīts 2018.gada 12.aprīli pieņemto grozījumu pamatojums: “ lai pilnībā pārņemtu iepriekš nepārņemtās vai nepilnīgi pārņemtās 2010. gada 24. novembra Eiropas Parlamenta un Padomes direktīvas 2010/75/ES par rūpnieciskajām emisijām (piesārņojuma integrēta novēršana un kontrole) (turpmāk – direktīva 2010/75/ES) prasības un līdz 2017. gada 31. decembrim izpildītu atbildes vēstulē uz  Eiropas Komisijas 2016. gada 23. jūnija pieprasījumu EU Pilot lietā Nr. 8656/16/ENVI solīto”, kas nozīmē, ka šīs direktīvas prasības ir izpildītas.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Šīs normas ir jau noteiktas gan “Atkritumu apsaimniekošanas likumā”, gan likumā “Par ietekmes uz vidi novērtējumu”.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7) novērtēt savas piesārņojošās darbības ietekmi uz vidi, kad tas nepieciešams saskaņā ar normatīvajiem aktiem par ietekmes uz vidi novērtējumu;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Pretrunā ar mērķi, kas norādīts likumprojekta anotācijā. Tiek dublētas “Atkritumu apsaimniekošanas likumā”, kā arī likumā “Par ietekmes uz vidi novērtējumu” noteiktās normas.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(2) Operators veic pasākumus, lai ierobežotu ietekmi uz vidi vai cilvēka veselību</w:t>
            </w:r>
            <w:r w:rsidR="00000000" w:rsidRPr="00000000" w:rsidDel="00000000">
              <w:rPr>
                <w:color w:val="#f1c40f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un novērstu turpmākus pārkāpumus vai piesārņojuma un avārijas rašanās iespējamību.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apstrādes informācija ir ar maldinošu raksturu, jo Likumprojekta "Grozījumi likumā "Par piesārņojumu""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sākotnējās ietekmes novērtējuma ziņojumā (anotācijā) ir norādīts 2018.gada 12.aprīli pieņemto grozījumu pamatojums: “ lai pilnībā pārņemtu iepriekš nepārņemtās vai nepilnīgi pārņemtās 2010. gada 24. novembra Eiropas Parlamenta un Padomes direktīvas 2010/75/ES par rūpnieciskajām emisijām (piesārņojuma integrēta novēršana un kontrole) (turpmāk – direktīva 2010/75/ES) prasības un līdz 2017. gada 31. decembrim izpildītu atbildes vēstulē uz  Eiropas Komisijas 2016. gada 23. jūnija pieprasījumu EU Pilot lietā Nr. 8656/16/ENVI solīto” , kas nozīmē, ka šīs direktīvas prasības ir izpildītas.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izslēgtu subjektīvu vērtējumu, jābūt atbilstošam pamatojumam, lai Operatoram varētu noteikt papildu prasības.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(2) Operators veic pasākumus, lai ierobežotu ietekmi uz vidi un novērstu turpmākus pārkāpumus vai piesārņojuma un avārijas rašanās iespējamību. Dienests pamato šo mērījumu nepieciešamību.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(3) Dienests var uzdot operatoram veikt papildpasākumus, kas ir nepieciešami, lai ierobežotu ietekmi uz vidi vai cilvēka veselību un novērstu turpmākus pārkāpumus vai piesārņojuma un avārijas rašanās iespējamību. 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nekorekti norāda un maldina saistībā ar direktīvu, jo Likumprojekta "Grozījumi likumā "Par piesārņojumu"" sākotnējās ietekmes novērtējuma ziņojumā (anotācijā) ir norādīts 2018.gada 12.aprīli pieņemto grozījumu pamatojums: “ lai pilnībā pārņemtu iepriekš nepārņemtās vai nepilnīgi pārņemtās 2010. gada 24. novembra Eiropas Parlamenta un Padomes direktīvas 2010/75/ES par rūpnieciskajām emisijām (piesārņojuma integrēta novēršana un kontrole) (turpmāk – direktīva 2010/75/ES) prasības un līdz 2017. gada 31. decembrim izpildītu atbildes vēstulē uz  Eiropas Komisijas 2016. gada 23. jūnija pieprasījumu EU Pilot lietā Nr. 8656/16/ENVI solīto”, kas nozīmē, ka šīs direktīvas prasības ir izpildītas.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izslēgtu subjektīvu vērtējumu, jābūt atbilstošam pamatojumam, lai Operatoram varētu noteikt papildu prasības.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Dienests var uzdot operatoram veikt papildpasākumus, kas ir nepieciešami, lai ierobežotu ietekmi uz vidi un novērstu turpmākus pārkāpumus vai piesārņojuma un avārijas rašanās iespējamību.  Dienests pamato šo mērījumu nepieciešamību.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(4) Ministru kabinets apstiprina A, B un C kategorijas piesārņojošo darbību sarakstus.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Ogļūdeņražu ieguvei jurā un sauszemē nav vispār noteiktas robežvērtības.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15. pantu.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Eiropas Parlamenta un Padomes direktīva 2010/75/ES par rūpnieciskajām emisijām ir pamats robežlielumu noteikšanai, ir nepieciešams ieviest robežlielumus arī ogļūdeņražu ieguvei gan sauszemē, gan jūrā.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Poželaite-Šavļuga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04.03.2025.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04.03.2025.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