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4. decembra noteikumos Nr. 829 "Noteikumi par dienas centru, grupu māju (dzīvokļu) un pusceļa māju izveidošanas un uzturēšanas izdevumu līdzfinansēšanu"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spēkā esošo MK 04.12.2007. noteikumu Nr.829 (turpmāk – MKN Nr.829) 2.</w:t>
            </w:r>
            <w:r w:rsidR="00000000" w:rsidRPr="00000000" w:rsidDel="00000000">
              <w:rPr>
                <w:vertAlign w:val="superscript"/>
                <w:rtl w:val="0"/>
              </w:rPr>
              <w:t xml:space="preserve">1</w:t>
            </w:r>
            <w:r w:rsidR="00000000" w:rsidRPr="00000000" w:rsidDel="00000000">
              <w:rPr>
                <w:rtl w:val="0"/>
              </w:rPr>
              <w:t xml:space="preserve"> punktam paredzēts, ka valsts līdzfinansējumu ar dienas centra un grupu dzīvokļa pakalpojumu saistīto izmaksu segšanai nepiešķir, ja atbalsts ar dienas centru un grupu dzīvokļu pakalpojumu sniegšanu saistīto izmaksu segšanai tiek nodrošināts saskaņā ar Ministru kabineta 2015. gada 16. jūnija noteikumiem Nr. 313 vai citiem normatīvajiem aktiem darbības programmas "Izaugsme un nodarbinātība" jomā. Savukārt, noteikumu projekta 8.punkts, kas paredz papildināt MKN Nr.829 ar 10.</w:t>
            </w:r>
            <w:r w:rsidR="00000000" w:rsidRPr="00000000" w:rsidDel="00000000">
              <w:rPr>
                <w:vertAlign w:val="superscript"/>
                <w:rtl w:val="0"/>
              </w:rPr>
              <w:t xml:space="preserve">2</w:t>
            </w:r>
            <w:r w:rsidR="00000000" w:rsidRPr="00000000" w:rsidDel="00000000">
              <w:rPr>
                <w:rtl w:val="0"/>
              </w:rPr>
              <w:t xml:space="preserve"> 2.apakšpunktu, nosaka, ka valsts līdzfinansējumu dienas centra uzturēšanas izdevumiem var piešķirt pēc pieprasījuma šo noteikumu 10.2., 10.3., 10.4. un 10.5.apakšpunktā noteiktajā apmērā. Nepieciešams aizpildīt anotācijas 3.sadaļu, tai skaitā norādot, kādu LM piešķirto valsts budžeta līdzekļu ietvaros plānots nodrošināt valsts līdzfinansējumu dienas centra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Izdevumus par grupu dzīvokļa pakalpojumu sedz no pašvaldības budžeta. Ja klients atrodas prombūtnē (uzturas ārpus grupu dzīvokļa) un pašvaldības sociālais dienests nav pieņēmis lēmumu par grupu dzīvokļa pakalpojuma izbeigšanu vai apturēšanu, pašvaldība turpina finansēt grupu dzīvokļa pakalpojumu klientam un valsts piedalās ar klienta uzturēšanos grupu dzīvoklī saistīto izdevumu finansēšanā.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paredz izteikt MKN Nr.829 21.punktu citā redakcijā, tai skaitā svītrojot normu, kas paredz, ka valsts piedalās ar grupu dzīvokli saistīto izdevumu finansēšanā Sociālo pakalpojumu un sociālās palīdzības likuma 13.panta piektajā un sestajā daļā paredzētajā apmērā. Noteikumu projekta 14.punkts paredz papildināt MKN Nr.829 ar 16.</w:t>
            </w:r>
            <w:r w:rsidR="00000000" w:rsidRPr="00000000" w:rsidDel="00000000">
              <w:rPr>
                <w:vertAlign w:val="superscript"/>
                <w:rtl w:val="0"/>
              </w:rPr>
              <w:t xml:space="preserve">1</w:t>
            </w:r>
            <w:r w:rsidR="00000000" w:rsidRPr="00000000" w:rsidDel="00000000">
              <w:rPr>
                <w:rtl w:val="0"/>
              </w:rPr>
              <w:t xml:space="preserve"> punktu, iekļaujot tajā normu, kas izriet no Sociālo pakalpojumu un sociālās palīdzības likuma 13.panta piektās daļas, savukārt noteikumu projektā netiek iekļauta norma, kas izriet no Sociālo pakalpojumu un sociālās palīdzības likuma 13.panta sestās daļas. Līdz ar to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Pārskatu iesniegšanas un norēķinu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projektu, ņemot vērā, ka noteikumu projekta 4.punkts paredz svītrot MK noteikumu Nr.829 5.</w:t>
            </w:r>
            <w:r w:rsidR="00000000" w:rsidRPr="00000000" w:rsidDel="00000000">
              <w:rPr>
                <w:vertAlign w:val="superscript"/>
                <w:rtl w:val="0"/>
              </w:rPr>
              <w:t xml:space="preserve">1</w:t>
            </w:r>
            <w:r w:rsidR="00000000" w:rsidRPr="00000000" w:rsidDel="00000000">
              <w:rPr>
                <w:rtl w:val="0"/>
              </w:rPr>
              <w:t xml:space="preserve"> punktu un minētā punkta pēdējā teikumā noteiktais: “Ja neizlietotais valsts līdzfinansējums veidojies no iepriekšējā saimnieciskajā gadā veiktā maksājuma, ministrija nodrošina šā maksājuma pārskaitīšanu valsts budžeta ieņēmumos.” netiek iekļauts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punktu, ar kuru paredzēts papildināt MK noteikumus Nr.829, skaitļa “10.1” vietā lietojot skaitli “10.</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dienas centru, grupu māju (dzīvokļu) un pusceļa māju izveidošanas un uzturēšanas izdevumu līdzfinansēšanu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projekts ir attiecināms arī uz Eiropas Savienības kohēzijas politikas programmas 2021.–2027.gadam 4.3.5.1. pasākuma "Sabiedrībā balstītu sociālo pakalpojumu pieejamības palielināšana" pirmās kārtas (Ministru kabineta 2024. gada 12. marta noteikumi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ietvaros plānotiem dienas aprūpes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Ja pašvaldības sociālais dienests vai sociālā pakalpojuma sniedzējs konstatē valsts līdzfinansējuma pārmaksu par iepriekšējiem periodiem, tad sociālā pakalpojuma sniedzējs iesniedz ministrijā precizētu šo noteikumu 26.</w:t>
            </w:r>
            <w:r w:rsidR="00000000" w:rsidRPr="00000000" w:rsidDel="00000000">
              <w:rPr>
                <w:vertAlign w:val="superscript"/>
                <w:rtl w:val="0"/>
              </w:rPr>
              <w:t xml:space="preserve">1</w:t>
            </w:r>
            <w:r w:rsidR="00000000" w:rsidRPr="00000000" w:rsidDel="00000000">
              <w:rPr>
                <w:rtl w:val="0"/>
              </w:rPr>
              <w:t xml:space="preserve">1. vai 26.</w:t>
            </w:r>
            <w:r w:rsidR="00000000" w:rsidRPr="00000000" w:rsidDel="00000000">
              <w:rPr>
                <w:vertAlign w:val="superscript"/>
                <w:rtl w:val="0"/>
              </w:rPr>
              <w:t xml:space="preserve">1</w:t>
            </w:r>
            <w:r w:rsidR="00000000" w:rsidRPr="00000000" w:rsidDel="00000000">
              <w:rPr>
                <w:rtl w:val="0"/>
              </w:rPr>
              <w:t xml:space="preserve">4. apakšpunktā noteikto pārskatu par iepriekšējiem periodiem. Pēc kļūdu izlabošanas ministrija izdara pārrēķinu un nepamatoti izmaksātos līdzekļus ietur no nākamajā mēnesī sociālā pakalpojuma sniedzējam paredzētā valsts līdzfinansējuma maksājuma. Ja objektīvu iemeslu dēļ nepamatoti saņemtos līdzekļus nav iespējams ieturēt no sociālā pakalpojuma sniedzējam paredzētajiem maksājumiem, sociālā pakalpojuma sniedzējs 10 darbdienu laikā pēc ministrijas paziņojuma par valsts budžeta līdzekļu atmaksu saņemšanas, atmaksā ministrijai nepamatoti pieprasīto vai neizlietoto valsts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26.</w:t>
            </w:r>
            <w:r w:rsidR="00000000" w:rsidRPr="00000000" w:rsidDel="00000000">
              <w:rPr>
                <w:vertAlign w:val="superscript"/>
                <w:rtl w:val="0"/>
              </w:rPr>
              <w:t xml:space="preserve">1</w:t>
            </w:r>
            <w:r w:rsidR="00000000" w:rsidRPr="00000000" w:rsidDel="00000000">
              <w:rPr>
                <w:rtl w:val="0"/>
              </w:rPr>
              <w:t xml:space="preserve">1. un 26.</w:t>
            </w:r>
            <w:r w:rsidR="00000000" w:rsidRPr="00000000" w:rsidDel="00000000">
              <w:rPr>
                <w:vertAlign w:val="superscript"/>
                <w:rtl w:val="0"/>
              </w:rPr>
              <w:t xml:space="preserve">1</w:t>
            </w:r>
            <w:r w:rsidR="00000000" w:rsidRPr="00000000" w:rsidDel="00000000">
              <w:rPr>
                <w:rtl w:val="0"/>
              </w:rPr>
              <w:t xml:space="preserve">4. apakšpunktā norādītos pārskatus ministrijā iesniedz sociālā pakalpojuma sniedzējs. Lūdzam skaidrot, kāda ir pašvaldības sociālā dienesta rīcība, ja tas konstatē valsts līdzfinansējuma pārmaksu.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16.05.2024.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16.05.2024.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Atzinumi_23-TA-3167.docx</dc:title>
</cp:coreProperties>
</file>

<file path=docProps/custom.xml><?xml version="1.0" encoding="utf-8"?>
<Properties xmlns="http://schemas.openxmlformats.org/officeDocument/2006/custom-properties" xmlns:vt="http://schemas.openxmlformats.org/officeDocument/2006/docPropsVTypes"/>
</file>