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projekta iesniedzējs ir pašvaldība, tiešās pārvaldes iestāde, tās padotības iestāde vai cita valsts pārvaldes iestāde, kā arī valsts kapitālsabiedrība vai publiski privātā kapitālsabiedrība, kas pilda deleģētos pārvaldes uzdevumus, konkursa ietvaros projekta iesniedzējam pieejamais finansējums tiek piešķirts, lai nodrošinātu pārvaldes funkciju un pārvaldes uzdevumu, tostarp pašvaldības autonomo funkciju, īstenošanu. Konkursa ietvaros nodrošina, ka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aktivitāšu ietvaros veiktos ieguldījumus vismaz 80 % apmērā no tās gada jaudas platības, laika vai finanšu izteiksmē izmanto pārvaldes funkciju un pārvaldes uzdevumu, tostarp pašvaldības autonomo funkciju, nodrošināšanai. Ir pieļaujama papildinoša saimnieciskā darbība līdz 20 % apmērā no infrastruktūras gada jaudas platības, laika vai finanšu izteiksmē un papildpakalpojumu sniegšana. Ar papildinošu saimniecisko darbību saprot darbības, kas ir tieši saistītas ar infrastruktūras ekspluatāciju un tai nepieciešamas vai nesaraujami saistītas ar infrastruktūras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9.punktu, lai nodrošinātu papildinošas saimnieciskās darbības mehānisma korektu piemērošanu, skaidrojam, ka šo noteikumu 21.punktā minēto aktivitāšu ietvaros veiktos ieguldījumus vismaz 80% apmērā ir nepieciešams uzskaitīt pret konkrēto infrastruktūru, līdz ar to attiecīgi lūdzam papildināt noteikumu projekta 9.punkta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vērtējot papildinošās saimnieciskās darbības apmēru pret konkrēto infrastruktūru, apmērā ir nepieciešams ietvert arī pašpatēriņa pārsnieguma apmēru, kas izriet no noteikumu 28.punktā noteiktās pašpatēriņa definīcijas. Lūdzam ar attiecīgu skaidrojumu papildināt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gadījumā, kad papildinošās saimnieciskās darbības apmērā ir jāietver arī pašpatēriņa pārsnieguma apmērs (tas ir, tiek īstenotas tādas aktivitātes, kuru ietvaros tiek veikti tādi ieguldījumi atjaunīgās elektroenerģijas ražošanai), papildinošās saimnieciskās darbības uzskaite var tikt veikta vienīgi finanšu izteiksmē (proti, visas infrastruktūrā veiktās papildinošās saimnieciskās darbības ir jāuzskaita pēc vienas un tās pašas metodes). Lūdzam ar attiecīgu skaidrojumu papildināt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4. panta 1. punkta "s" apakšpunkta nosacījums, ka individuālais atbalsts nepārsniedz šajā apakšpunktā noteikto paziņošanas robežvērtību;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4.panta 1.punktā paredzētās robežvērtības, kas attiecas uz uzņēmumu, ir jāvērtē/jāpiemēro uzņēmuma grupas līmenī (Komisijas regulas Nr.651/2014 angliskajā versijā nosacījumi, kas ir attiecināmi uz ‘</w:t>
            </w:r>
            <w:r w:rsidR="00000000" w:rsidRPr="00000000" w:rsidDel="00000000">
              <w:rPr>
                <w:i w:val="1"/>
                <w:rtl w:val="0"/>
              </w:rPr>
              <w:t xml:space="preserve">undertaking</w:t>
            </w:r>
            <w:r w:rsidR="00000000" w:rsidRPr="00000000" w:rsidDel="00000000">
              <w:rPr>
                <w:rtl w:val="0"/>
              </w:rPr>
              <w:t xml:space="preserve">’, ir jāpārbauda/jāpiemēro uzņēmuma grupas līmenī). Lūdzam attiecīgi precizēt noteikumu projekta 55.5.apakšpunktu, ka Komisijas regulas Nr.651/2014 4.panta 1.punkta "s" apakšpunkta nosacījums ir jāvērtē arī grupas līmenī, un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21.1.3. </w:t>
            </w:r>
            <w:r w:rsidR="00000000" w:rsidRPr="00000000" w:rsidDel="00000000">
              <w:rPr>
                <w:rtl w:val="0"/>
              </w:rPr>
              <w:t xml:space="preserve">apakšpunkta</w:t>
            </w:r>
            <w:r w:rsidR="00000000" w:rsidRPr="00000000" w:rsidDel="00000000">
              <w:rPr>
                <w:rtl w:val="0"/>
              </w:rPr>
              <w:t xml:space="preserve"> izpratnē par pašpatēriņu uzskatāma vismaz 80 % no atjaunīgo energoresursu iekārtas saražotās elektroenerģijas izmantošana pašpatēriņam 12 kalendāra mēnešu ietvaros. Šis nosacījums attiecināms gadījumos, kad projekta iesniegumā iekļautās aktivitātes plānots īstenot ēkā, ēku grupā vai uz zemes, kas netiek izmantota saimnieciskās darbības veikšanai, un šo noteikumu ietvaros piešķirtais atbalsts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80% pašpatēriņu ir jāvērtē ne tikai uz noteikumu projekta 21.1.3.apakšunktā minēto aktivitāti, bet arī uz 21.1.1. un 21.2.apakšpunktā minētajām aktivitātēm, lūdzam precizēt noteikumu projekta 28.punktā ietverto atsauci, piemēram, paredzot tajā atsauci uz visu noteikumu projekta 21.punktu un iekavās norādot "ja attiecināms" (skaidrojam, ka piebilde ir nepieciešama, jo pastāv iespēja, ka noteikumu projekta 21.2.apakšpunktā minētā aktivitāte var nebūt saistīta ar elektroenerģijas ražošanu un attiecīgi nosacījums par pašpatēriņu tai nebūtu jāpiemēro).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investīciju fonds nodrošina veikto investīciju atbilstības uzraudzību visā projekta dzīves ciklā atbilstoši šo noteikumu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ja attiecināms, un izstrādā metodiskos norādījumus par papildinošas saimnieciskās darbības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34.punktu ar atsauci arī uz noteikumu projekta 28.punktu, lai nodrošinātu, ka attiecībā uz veikto investīciju atbilstības uzraudzību visā projekta dzīves ciklā tiks ievērots arī noteikumu projekta 28.punktā ietvertais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6.punkta, kur ir uzskaitīti subjekti, kas ir projektu iesniedzēji un kas pēc projekta iesnieguma apstiprināšanas kļūst par finansējuma saņēmējiem, ir dzēstas pašvaldību kapitālsabiedrības, taču anotācijā ir norādīts, ka Konkursa ietvaros pieejamais finansējums tiek sadalīts trim projektu iesniedzēju grupām, un kā viens no finansējuma saņēmējiem tiek minētas pašvaldību kapitālsabiedrības, aicinām pārskatīt visu anotāciju un novērst pretrunu. Papildus aicinām precizēt arī noteikumu projekta 55.4.apakšpunkta un 1.pielikuma 7.4.apakšpunkta redakcijas, kurās vēl joprojām ir norādītas pašvaldības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Administratīvo teritoriju un apdzīvoto vietu likuma pārejas noteikumiem pēc 2025.gada pašvaldību vēlēšanām Varakļānu novads tika pievienots Madonas novadam. Līdz ar to lūdzam precizēt anotācijas 3.sadaļas 6.2.apakšpunktā minēto, ka pašvaldībās tiek īstenoti 46 projekti (pieņemot, ka katrā novadā un valstspilsētā tiek īstenots pa vienam projektam), attiecīgi norādot, ka pašvaldībās tiek īstenoti 45 projekti. Vienlaikus, ņemot vērā minēto, lūdzam izvērtēt, vai nebūtu precizējams arī konkursa ietvaros pieejamais finansējuma apmērs pašvaldībām, to izveidotām iestādēm un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14.10.2025.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