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projekta iesniedzēja un tā dalībnieku vai biedru (savstarpēji nesaistītu sīko (mikro), mazo un vidējo, lielo komersantu), neskaitot pētniecības un zināšanu izplatīšanas organizācijas un pašvaldības, eksporta apjoms pēdējā noslēgtajā finanšu gadā  vai nozares asociācijas, kas apvieno nozares saimnieciskās darbības veicējus, neskaitot pētniecības un zināšanu izplatīšanas organizācijas un pašvaldības, kura sniegusi atbalsta vēstuli par projekta nozīmību nozares attīstībā, kuras kopējais eksporta apjoms pēdējā noslēgtā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23.5.1. apakšpunkta redakciju, piemēram, svītrot vārdu "kuras" pirms vārda "kopējais". Vēršam uzmanību, ka šobrīd kritērijs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Aģentūra noraida projekta iesniegumu, ja uz projekta iesniedzēju, vai noraida līguma par projekta īstenošanu grozījumus, ja uz sadarbības partneri attiecināms jebkurš no šādiem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34. punktā ietvertais tiesiskais regulējums (izslēgšanas noteikumi, kas saistīti ar personas sodāmību) ir analoģisks tiesiskajam regulējumam, kas ietverts tiesību akta projektā 23-TA-2246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attiecīgajām tiesību akta projekta 23-TA-2246 normām Tieslietu ministrija  izteikusi iebildumus,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 personai noteikto ierobežojumu attaisnojamības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noteikumu projektā (Ministru kabineta noteikumos) nav pieļaujams noteikt ar administratīvo atbildību saistītus ierobežojumus privātpersonām, kā arī likumā esošais pilnvarojums nepiešķir Ministru kabinetam tiesības noteikt šādus atbalsta piešķiršanas nosacījumus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nepieciešams anotācijā skaidrot un nepieciešamības gadījumā precizēt noteikumu projektā ietverto subjektu uzskaitījumu, ņemot vērā, ka nav saprotama noteikumu projektā ietverto sodīto personu izvēle (gan pats komersants, gan ar to saistītas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Lai sadarbības partneris saņemtu finansējumu, tas finansējuma saņēmējam iesniedz pētniecības projekta aprakstu latviešu valodā un pēc finansējuma saņēmēja pētniecības projektu vērtēšanas komisijas, nozares ministrijas vai Aģentūras pieprasījuma, ja nepieciešams ārvalstu ekspertīzes nodrošināšanai, arī tā tulkojumu angļu valodā. Sadarbības partnerim,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sniegt pamatotu skaidrojumu, kādas ekspertīzes veikšanai varētu būt nepieciešams tulkojums angļu valodā un kādēļ tulkojumu nevar nodrošināt to pieprasošā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pārliecināties, ka finansējuma saņēmējs un sadarbības partneris ir iesniedzis apliecinājumu atbilstoši šo noteikumu </w:t>
            </w:r>
            <w:r w:rsidR="00000000" w:rsidRPr="00000000" w:rsidDel="00000000">
              <w:rPr>
                <w:rtl w:val="0"/>
              </w:rPr>
              <w:t xml:space="preserve">10.2. </w:t>
            </w:r>
            <w:r w:rsidR="00000000" w:rsidRPr="00000000" w:rsidDel="00000000">
              <w:rPr>
                <w:rtl w:val="0"/>
              </w:rPr>
              <w:t xml:space="preserve">apakšpunktam</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10.2. apakšpunktā nav norādīts uz apliecinājumiem un to iesniegšanas kārtību, tādēļ lūdzam precizēt noteikumu projekta 79.5.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lemj par finansējuma pārvirzīšanu Eiropas Savienības kohēzijas politikas programma 2021.–2027.gadam plānošanas perioda nozares ministrijas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107. punktu vai sniegt atbilstošu skaidrojumu par attiecīgo regulējumu noteikumu projekta anotācijā, jo no noteikumu projekta un tā anotācijas nav gūstama pārliecība par pamatojumu Atveseļošanas un noturības mehānisma finansējuma pārvirzīšanai Eiropas Savienības kohēzijas politikas programma 2021.–2027.gadam plānošanas perioda nozares ministrijas atbalsta pasākumiem, turklāt jebkurā gadījumā lēmums par finansējuma pārvirzīšanu nav pieļaujams bez grozījumiem noteikumu projektā (un citos normatīvajos aktos par Eiropas Savienības kohēzijas politikas programmas 2021.–2027.gadam ieviešanu), kas cita starpā regulē pieejamo atbalsta apmēru, līdz ar to attiecīga lēmuma pieņemšanai nebūs juridiska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lūdzam svītrot noteikumu projekta 110. punkta otro teikumu, neskaidrojot citu normatīvo aktu piemērošanas kārtību, vai gadījumā, ja attiecīgos normatīvos aktus citādi nebūtu pamats piemērot, lūdzam konkrēti norādīt tiesību subjektu, kuram tiek noteikts pienākums konkrēto normatīvo regulējumu piemērot, noteikumu projekta anotācijā sniedzot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119. punktā norādīt uz brīdi, kad konstatējama interešu konflikta iestāšanās vai svītrot vārdus "no brīža, kad konstatēta interešu konflikta iestāšanās", ņemot vērā, ka interešu konflikta iestāšanās var tikt konstatēta nepamatoti novēloti.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finansējuma saņēmējs nodrošina informācijas pieejamību un dokumentu glabāšanu 10 gadus, sākot no dienas, kad ir piešķirts pēdējais komercdarbības atbalsts saskaņā ar komercdarbības atbalsta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nepieciešamības gadījumā precizējot noteikumu projekta 123. punktu, vai ir korekti prasīt finansējuma saņēmējam kā atskaites punktu informācijas pieejamības un dokumentu glabāšanas nodrošināšanai noteikt brīdi, kad piešķirts pēdējais komercdarbības atbalsts saskaņā ar komercdarbības atbalsta programmu, ņemot vērā, ka minētais atskaites punkts atbilstoši regulai attiecas uz datiem par atbalsta shēmu, par ko atbildīgas ir valsts iestādes, nevis individuālu atbalstu. Kā arī lūdzam noteikumu projekta 123. punkta tālākos apakšpunktos norādīt, kam piešķirts komercdarbības atbalsts - finansējuma saņēmējam vai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Projekta iesniedzējs un finansējuma saņēmējs, līguma par projekta īstenošanu grozījumu gadījumā, Aģentūras lēmumu par komercdarbības atbalsta nosacījumiem var apstrīdēt Finanšu ministrijā un Finanšu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Administratīvā procesa likuma terminoloģijai precizēt noteikumu projekta 127. punktu, proti, augstākās iestādes pieņemto lēmumu var pārsūdzēt Administratīvajā rajona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Ja sadarbības partneris pētniecības projekta iesniegumā norāda, ka pētniecības projekta ietvaros plāno veikt efektīvu sadarbību, kurā kā partneris ir norādīta pētniecības un zināšanu izplatīšanas organizācija, lai atbilstoši šo noteikumu </w:t>
            </w:r>
            <w:r w:rsidR="00000000" w:rsidRPr="00000000" w:rsidDel="00000000">
              <w:rPr>
                <w:rtl w:val="0"/>
              </w:rPr>
              <w:t xml:space="preserve">71.1.</w:t>
            </w:r>
            <w:r w:rsidR="00000000" w:rsidRPr="00000000" w:rsidDel="00000000">
              <w:rPr>
                <w:rtl w:val="0"/>
              </w:rPr>
              <w:t xml:space="preserve"> un </w:t>
            </w:r>
            <w:r w:rsidR="00000000" w:rsidRPr="00000000" w:rsidDel="00000000">
              <w:rPr>
                <w:rtl w:val="0"/>
              </w:rPr>
              <w:t xml:space="preserve">71.2.</w:t>
            </w:r>
            <w:r w:rsidR="00000000" w:rsidRPr="00000000" w:rsidDel="00000000">
              <w:rPr>
                <w:rtl w:val="0"/>
              </w:rPr>
              <w:t xml:space="preserve"> apakšpunktam saņemtu finansējumu par papildu intensitāti, tad finansējuma saņēmējs, lai novērstu interešu konflikta risku, šo noteikumu </w:t>
            </w:r>
            <w:r w:rsidR="00000000" w:rsidRPr="00000000" w:rsidDel="00000000">
              <w:rPr>
                <w:rtl w:val="0"/>
              </w:rPr>
              <w:t xml:space="preserve">108. </w:t>
            </w:r>
            <w:r w:rsidR="00000000" w:rsidRPr="00000000" w:rsidDel="00000000">
              <w:rPr>
                <w:rtl w:val="0"/>
              </w:rPr>
              <w:t xml:space="preserve">punktā</w:t>
            </w:r>
            <w:r w:rsidR="00000000" w:rsidRPr="00000000" w:rsidDel="00000000">
              <w:rPr>
                <w:rtl w:val="0"/>
              </w:rPr>
              <w:t xml:space="preserve"> minētās komisijas sastāvā var neiekļaut pētniecības un zināšanu izplatīšanas organizācijas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108. punkts paredz tiesības komisijas sastāvā iekļaut pētniecības un zināšanu izplatīšanas organizācijas pārstāvi, lūdzam noteikumu projekta 131. punktu svītrot (jo tas, ka sastāvā var iekļaut nozīmē, ka pastāv iespēja sastāvā arī neiekļaut) vai norādīt, ka komisijas sastāvā pētniecības un zināšanu izplatīšanas organizācijas pārstāvi neiekļauj.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sadaļu "Risinājuma apraksts” attiecībā uz to, kas ir iekļauts noteikumu projekta 119.punktā, proti, ja Centrālā finanšu un līgumu aģentūra konstatē finansējuma saņēmējam interešu konflikta situāciju, tad piemēro finanšu korekciju, pieprasot finansējuma saņēmējam atmaksāt Atveseļošanas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13.12.2023. 23.40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13.12.2023. 23.40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Atzinumi_22-TA-3597.docx</dc:title>
</cp:coreProperties>
</file>

<file path=docProps/custom.xml><?xml version="1.0" encoding="utf-8"?>
<Properties xmlns="http://schemas.openxmlformats.org/officeDocument/2006/custom-properties" xmlns:vt="http://schemas.openxmlformats.org/officeDocument/2006/docPropsVTypes"/>
</file>