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izstrādātais likumprojekts "Ceļu nodevu likums" (23-TA-267) paredz ieviest pašvaldības ceļu nodevu, kas plānota kā valsts nodeva par pašvaldības ceļu lietošanu (iebraukšanu pašvaldības teritorijā), ko iekasēs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Finanšu ministrijas atzinumos norādīto, nepieciešams veikt atbilstošus grozījumus likumā "Par nodokļiem un nodevām". Līdz ar to, lai vienlaikus nepastāvētu valsts un pašvaldības nodevas par vienādu vai līdzīgu nodevas objektu, no likuma "Par nodokļiem un nodevām" nepieciešams izslēgt 12. panta pirmās daļas 6. punktu, kas noteic, ka vietējās pašvaldības domei ir tiesības Ministru kabineta noteikumos noteiktajā kārtībā savā administratīvajā teritorijā uzlikt pašvaldības nodevas par transportlīdzekļu iebraukšanu īpaša režīma zonās.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paredzēt likumprojekta pārejas noteikumos punktu, kas noteic, ka likumprojekta pants par 12. panta pirmās daļas 6. punkta izslēgšanu stājas spēkā reizē ar likumprojekta "Ceļu nodevu likums"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nepieciešams norādīt, ka nepieciešams atbilstoši precizēt arī Ministru kabineta 2005. gada 28. jūnija noteikumus Nr. 480 "Noteikumi par kārtību, kādā pašvaldības var uzlikt pašvaldību nodevas", svītrojot no tiem normas, kas attiecas uz pašvaldības nodevām par transportlīdzekļu iebraukšanu īpaša režīma zonās.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15.05.2024.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15.05.2024.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Atzinumi_24-TA-761.docx</dc:title>
</cp:coreProperties>
</file>

<file path=docProps/custom.xml><?xml version="1.0" encoding="utf-8"?>
<Properties xmlns="http://schemas.openxmlformats.org/officeDocument/2006/custom-properties" xmlns:vt="http://schemas.openxmlformats.org/officeDocument/2006/docPropsVTypes"/>
</file>