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(apropriācijas pārdalies finansējums 2023 - 2025)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17.03.2026.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17.03.2026.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