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apliecinājumu par to, ka projekta ietvaros izbūvētā infrastruktūra ir finansējuma saņēmēja īpašumā vai valdījumā vismaz piecus gadus pēc noslēguma maksājuma dalībvalstij. Projekta ietvaros izbūvētās publiskās infrastruktūras uzraudzība tiek veikta visā projekta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Rīgas valstspilsētas pašvaldība projektā īsteno infrastruktūras objektu un nekustamais īpašums pieder AS “Latvijas dzelzceļš”, ar kuru uz investīciju projekta realizācijas periodu ir noslēgts nekustamā īpašuma lietošanas tiesību līgums, aicinām noteikumu 24.9 punktu papildināt ar atsauci uz lietojuma tiesībām , kuras  atbilstoši normatīvajam regulējumam arī ir  nostiprināmas zemesgrāmatā, tādējādi nepasliktinot finansējuma saņēmēja tiesības uz attiecīgo zemes gabalu. Lietojuma tiesības, kas nostiprinātas zemesgrāmatā nekādā veidā nerada risku finansējuma saņēmējam, jo līdzīgi kā, piemēram, apbūves tiesību līguma vai zems nomas līguma, kas ir pielīdzināmi valdījuma tiesībām un visbiežāk piemēroti/noslēgti, nostiprināšana zemesgrāmatā, nerada būtisku risku investīciju projekta īstenošanai un mērķa sasniegšanai. Lietošanas tiesību līgums nebūtu pretrunā arī ar noteikumu 21. un 42.2. punktu kur, noteikumu 21.punkts nosaka, ka Projekta iesniedzēja tiesības veikt ieguldījumus zemes īpašumā nostiprina zemesgrāmatā līdz projekta noslēguma maksājuma veikšanai (izņemot gadījumu, ja pašvaldības īpašums uz normatīvā akta, līguma vai pašvaldības lēmuma pamata ir nodots pašvaldības iestādes – projekta iesniedzēja – pārvaldīšanā), un noteikumu 42.2. punkts nosaka, ka finansējuma saņēmējs nodrošina, ka infrastruktūra, kurā paredzēts veikt ieguldījumu, ir finansējuma saņēmēja īpašumā vai finansējuma saņēmējs atbilstoši Būvniecības likumam ir saskaņojis būvniecības ieceri ar projekta īstenošanai nepieciešamo nekustamo īpašumu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noteikumi pieļauj īstenot investīciju projektu, arī uz nekustamā īpašuma lietojuma tiesību pamata, kas ir reģistrētas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27.8.1. satiksmes pārvadu, ielu, ceļu (tai skaitā ar grants segumu, ja būvē jaunu ceļu, caurteku) infrastruktūras attīstība un ar to saistītās infrastruktūras (piemēram, stāvlaukumi, pieturvietas) būvniecība, pārbūve vai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ilgtspējīgu daudzveidu mobilitāti un nodrošinātu multimodālu sabiedriskā transporta tīklu nepieciešams paplašināt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“27.8.1. satiksmes pārvadu, ielu, ceļu (tai skaitā ar grants segumu, ja būvē jaunu ceļu, caurteku), </w:t>
            </w:r>
            <w:r w:rsidR="00000000" w:rsidRPr="00000000" w:rsidDel="00000000">
              <w:rPr>
                <w:b w:val="1"/>
                <w:i w:val="1"/>
                <w:rtl w:val="0"/>
              </w:rPr>
              <w:t xml:space="preserve">tuneļu </w:t>
            </w:r>
            <w:r w:rsidR="00000000" w:rsidRPr="00000000" w:rsidDel="00000000">
              <w:rPr>
                <w:i w:val="1"/>
                <w:rtl w:val="0"/>
              </w:rPr>
              <w:t xml:space="preserve">infrastruktūras attīstība un ar to saistītās infrastruktūras (piemēram, stāvlaukumi, pieturvietas) būvniecība, pārbūve vai atjaunošana;”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24-TA-1234</w:t>
    </w:r>
    <w:r>
      <w:br/>
    </w:r>
    <w:r w:rsidR="00000000" w:rsidRPr="00000000" w:rsidDel="00000000">
      <w:rPr>
        <w:rtl w:val="0"/>
      </w:rPr>
      <w:t xml:space="preserve">Izdrukāts 15.10.2024. 23.29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24-TA-1234</w:t>
    </w:r>
    <w:r>
      <w:br/>
    </w:r>
    <w:r w:rsidR="00000000" w:rsidRPr="00000000" w:rsidDel="00000000">
      <w:rPr>
        <w:rtl w:val="0"/>
      </w:rPr>
      <w:t xml:space="preserve">Izdrukāts 15.10.2024. 23.29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Atzinumi_24-TA-1234.docx</dc:title>
</cp:coreProperties>
</file>

<file path=docProps/custom.xml><?xml version="1.0" encoding="utf-8"?>
<Properties xmlns="http://schemas.openxmlformats.org/officeDocument/2006/custom-properties" xmlns:vt="http://schemas.openxmlformats.org/officeDocument/2006/docPropsVTypes"/>
</file>