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Pretmobilitātes un mobilitātes pasākumiem nepieciešamās infrastruktūras izveides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aizsardzības militāro objektu un iepirkumu centram ir tiesības saņemt apliecinājumus koku ciršanai, kas nepieciešama pretmobilitātes un mobilitātes infrastruktūras izveidei, pēc tam, kad Aizsardzības ministrija pieņēmusi Sabiedrības vajadzībām nepieciešamā nekustamā īpašuma atsavināšanas likuma 9. panta pirmajā daļā minēto lēmumu par atlīdzības apmēru. Valsts aizsardzības militāro objektu un iepirkumu centram Valsts meža dienesta izsniegto apliecinājumu koku ciršanai privātpersonām piederošajos nekustamajos īpašumos apstrīdēšana vai pārsūdzēšana neaptur šo apliecinājumu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striktus pasākumus pretmobilitātes un mobilitātes pasākumiem un tā 4. pants jau noteic, ka uz šiem pasākumiem neattiecas “meža apsaimniekošanas, koku ciršanas un vides aizsardzības prasības”, bet 5. panta trešā daļā ir paredzēti apliecinājumi koku ciršanai, kas ir savstarpēji pretrunīgi, attiecīgi rosinām precizēt vai dzēst 5. daļa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noteikt tiesisko regulējumu pretmobilitātes un mobilitātes pasākumiem nepieciešamo materiāltehnisko līdzekļu izvietošanai, infrastruktūras izbūvei, kā arī nekustamo īpašumu atsavināšanai un lietošanai (turpmāk — pretmobilitātes un mobilitātes infrastruktūras izveide) pierobežā.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ir norādīts likumprojekta mērķis, paredzot īpašu tiesisko regulējumu pretmobilitātes un mobilitātes pasākumu īstenošanai pierobežā (teritorijā līdz 30 km no valsts robežas). Atsavināšanas zonā (30 km no valsts robežas) ietilpst vairākas aktīvas derīgo izrakteņu ieguves vietas, ko apsaimnieko akciju sabiedrība "Latvijas valsts meži" (turpmāk - LVM).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redakcijā norādīts, ka uz pretmobilitātes un mobilitātes infrastruktūras izbūvi neattiecas būvniecību regulējošajos normatīvajos aktos noteiktās prasības, līdz ar to kopējā kontekstā vērtējams, vai arī uz derīgo izrakteņu ieguvi, kas tiks iegūti mobilitātes objektu izbūvei, un to transportēšanu arī nav attiecināmi vides un citi ierobežojumi, kas kavētu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Izbūve šā likuma izpratnē ir process, kas ietver būvniecību un ar to saistītos darbus, kā arī visus būvniecības uzsākšanai nepieciešamos sagatavošanās darbus, piemēram, zemes kadastrālo uzmērīšanu, attīrīšanu no apauguma, tai skaitā koku ciršanu, cirsto koku izvešanai nepieciešamo ceļu ierīkošanu un uzturēšanu, kā arī citas darbības, kas nepieciešamas turpmākai teritorijas, kas nepieciešama pretmobilitātes un mobilitātes pasākumu īstenošanai,  infrastruktūras attīstībai un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likumprojektu ar terminu “pretmobilitāte” un “mobilitāte” definīcijām vai papildu paskaidrot šos terminus, tādējādi precizējot 1.panta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uz kāda tiesiskā pamata tiks ierosinātas un veiktas likumprojektā paredzētās darbības uz citas publiskas personas valdījumā esošas zemes (piemēram, Zemkopības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militāro objektu un iepirkumu centrs organizē pretmobilitātes un mobilitātes infrastruktūras izveidei nepieciešamo nekustamo īpašumu vai to daļu uzmērīšanu, t.i. pēc nepieciešamības sagatavo un izsniedz darba uzdevumu zemes ierīcības un mērniecības darbu veikšanai komersantam, kas pieaicinājis zemes ierīkotāju un mērnieku.  Valsts aizsardzības militāro objektu un iepirkumu centram ir tiesības valsts aizsardzības vajadzībām atsavināmā nekustamā īpašuma īpašnieka vārdā ierosināt mērniecību un nekustamā īpašuma objekta reģistrāciju Nekustamā īpašuma valsts kadastra informācijas sistēmā atsavināmajai nekustamā īpašuma daļai un atlikušajai nekustamā īpašuma daļai, ja īpašnieks nepiekrīt iepriekšminēto darbību veikšanai vai nav sasniedzams.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likumprojekta 2. panta otrajā daļā nav konstatējamas pretruna starp pirmo un otro teikumu, cita starpā ņemot vērā likumprojekta mērķi un nepieciešamību darbības tā ietvaros veikt operatīvi. Proti, pirmais teikums paredz, ka Valsts aizsardzības militāro objektu un iepirkumu centrs organizē uzmērīšanu, savukārt otrais teikums – ka ir tiesības veikt mērniecību un objekta reģistrāciju, ja īpašnieks nepiekrīt vai nav sasniedzams.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 organizē pretmobilitātes un mobilitātes infrastruktūras izveidei nepieciešamo nekustamo īpašumu vai to daļu uzmērīšanu, t.i. pēc nepieciešamības sagatavo un izsniedz darba uzdevumu zemes ierīcības un mērniecības darbu veikšanai komersantam, kas pieaicinājis zemes ierīkotāju un mērnieku</w:t>
            </w:r>
            <w:r w:rsidR="00000000" w:rsidRPr="00000000" w:rsidDel="00000000">
              <w:rPr>
                <w:b w:val="1"/>
                <w:u w:val="single"/>
                <w:rtl w:val="0"/>
              </w:rPr>
              <w:t xml:space="preserve">, un nekustamā īpašuma objekta reģistrāciju Nekustamā īpašuma valsts kadastra informācijas sistēmā atsavināmajai nekustamā īpašuma daļai un atlikušajai nekustamā īpašuma daļai, tai skaitā gadījumos, kad īpašnieks nepiekrīt iepriekšminēto darbību veikšanai vai nav sasniedzams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militāro objektu un iepirkumu centrs sagatavo un iesniedz akciju sabiedrībai "Latvijas valsts meži" darba uzdevumu koku un krūmu ciršanai pretmobilitātes un mobilitātes infrastruktūras izveidei nepieciešamajā teritorijā. Darba uzdevumu izsniedz, kad dabā marķētas (redzamas) cirsmas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5. panta ceturto daļu, nosakot, ka darba uzdevumam, ko izsniegs LVM, apauguma novākšanai, būtu jābūt prognozētajam sortimentu pievešanas ceļam un kokmateriālu krautuvei un informācijai par informētajiem citu īpašumu īpašniekiem (ko paredz likumprojekta 6. panta otrā daļa). Tas nodrošinās to, ka uzdevumi un to izpildes termiņi tiktu noteikti reāli un izpildāmi.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 sagatavo un iesniedz akciju sabiedrībai "Latvijas valsts meži" darba uzdevumu koku un krūmu ciršanai pretmobilitātes un mobilitātes infrastruktūras izveidei nepieciešamajā teritorijā. Darba uzdevumu izsniedz, kad dabā marķētas (redzamas) cirsmas robežas. </w:t>
            </w:r>
            <w:r w:rsidR="00000000" w:rsidRPr="00000000" w:rsidDel="00000000">
              <w:rPr>
                <w:b w:val="1"/>
                <w:u w:val="single"/>
                <w:rtl w:val="0"/>
              </w:rPr>
              <w:t xml:space="preserve">Darba uzdevumā shematiski norāda prognozēto kokmateriālu pievešanas ceļu un kokmateriālu krautuves vietu pie autoceļa, kā arī informāciju par rakstveidā  informētajiem īpašniekiem par nepieciešamību lietot citus nekustamos īpašumus atbilstoši 6. panta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 pretmobilitātes un mobilitātes infrastruktūras izveides darbu veikšanas vietas nevar piekļūt no valsts autoceļa vai no pašvaldības ceļa, pretmobilitātes un mobilitātes infrastruktūras izveides darbu veicējam ir tiesības pārvietoties pa privātpersonām piederošajiem ceļiem un citu nekustamo īpašumu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piekļūtu ar tehniku pretmobilitātes un mobilitātes infrastruktūras izveides darbu veikšanas vietai, praksē būs nepieciešama koku un krūmu ciršana ārpus darbu veikšanas vietai. Ciršanas tiesību piešķiršana nodrošinās visu darbu izpildes ātrumu.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pretmobilitātes un mobilitātes infrastruktūras izveides darbu veikšanas vietas nevar piekļūt no valsts autoceļa vai no pašvaldības ceļa, pretmobilitātes un mobilitātes infrastruktūras izveides darbu veicējam ir tiesības pārvietoties pa privātpersonām piederošajiem ceļiem un citu nekustamo īpašumu teritoriju. </w:t>
            </w:r>
            <w:r w:rsidR="00000000" w:rsidRPr="00000000" w:rsidDel="00000000">
              <w:rPr>
                <w:b w:val="1"/>
                <w:u w:val="single"/>
                <w:rtl w:val="0"/>
              </w:rPr>
              <w:t xml:space="preserve">Darbu veicējam ir tiesības veikt koku un krūmu ciršanu privātpersonām piederošajos nekustamajos īpašumos, ja tas nepieciešams piekļuvei pretmobilitātes un mobilitātes infrastruktūras izveides darbu veikšanas vietai.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pretmobilitātes un mobilitātes infrastruktūras izveides darbu laikā ir nepieciešams lietot citus nekustamos īpašumus, valsts akciju sabiedrība "Valsts nekustamie īpašumi"  attiecīgo nekustamo īpašumu īpašniekus rakstveidā informē par pretmobilitātes un mobilitātes infrastruktūras izbūves darbu uzsākšanu ne vēlāk kā 10 dienas pirms to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mērķi, aicinām vērtēt, vai ir atbilstoši atvēlēt 10 dienas tam, lai īpašnieks iepazītos ar plānotajiem pasākumiem, ko viņš īsti nespēs ietekmēt. Turklāt laiku aizņems tas, lai atrastu īpašnieka adresi un sagatavotu rakstveida paziņojumu.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25-TA-55</w:t>
    </w:r>
    <w:r>
      <w:br/>
    </w:r>
    <w:r w:rsidR="00000000" w:rsidRPr="00000000" w:rsidDel="00000000">
      <w:rPr>
        <w:rtl w:val="0"/>
      </w:rPr>
      <w:t xml:space="preserve">Izdrukāts 25.02.2025.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25-TA-55</w:t>
    </w:r>
    <w:r>
      <w:br/>
    </w:r>
    <w:r w:rsidR="00000000" w:rsidRPr="00000000" w:rsidDel="00000000">
      <w:rPr>
        <w:rtl w:val="0"/>
      </w:rPr>
      <w:t xml:space="preserve">Izdrukāts 25.02.2025.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Atzinumi_25-TA-55.docx</dc:title>
</cp:coreProperties>
</file>

<file path=docProps/custom.xml><?xml version="1.0" encoding="utf-8"?>
<Properties xmlns="http://schemas.openxmlformats.org/officeDocument/2006/custom-properties" xmlns:vt="http://schemas.openxmlformats.org/officeDocument/2006/docPropsVTypes"/>
</file>