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25. marta noteikumos Nr. 156 "Būvizstrādājumu tirgus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12</w:t>
            </w:r>
            <w:r w:rsidR="00000000" w:rsidRPr="00000000" w:rsidDel="00000000">
              <w:rPr>
                <w:rtl w:val="0"/>
              </w:rPr>
              <w:t xml:space="preserve"> Projektētājs, paredzot būvprojektā atkārtoti izmantojamos būvizstrādājumus, nosaka šo būvizstrādājumu raksturlielumus un atbilstības novērtēšanas kārtību šo raksturlielumu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materiāliem, kuriem nosakāma ugunsdrošība, ir jāparedz testēšana saskaņā EN un/vai LVS standartiem. Nav pieļaujams, ka materiāliem ar ugunsdrošības prasībām testēšanas metodes nosaka projektētājs. Tai pat laikā, ja atkārtoti izmantojamā materiāla testēšana notiks saskaņā ar standartu, tad tas testēšanas laikā tiks iznīcināts vai tā testēšanas izmaksas būs nesalīdzināmi lielākas kā jauna materiāla iestrāde. Atkārtota ugunsdrošo materiālu iestrāde varētu būt pieļaujama, ja par konkrēto materiālu ir pieejama atbilstības dokumentācija un līdz ar to tā būtu pielietojama atkāroti.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attiecībā uz cita veida materiāliem būtu vēlams piemērot EN standartos noteiktās testēšanas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13</w:t>
            </w:r>
            <w:r w:rsidR="00000000" w:rsidRPr="00000000" w:rsidDel="00000000">
              <w:rPr>
                <w:rtl w:val="0"/>
              </w:rPr>
              <w:t xml:space="preserve"> Būvdarbu veicējs lemj par būvobjektā iegūto materiālu tālāku izmantošanu būvdarbos; pie pozitīva lēmuma būvdarbu veicējs atkārtoti izmantojamo būvizstrādājumu partijai sagatavo un pievieno atbilstības deklarāciju par šo būvizstrādājumu atbilstību projektētāja noteiktajiem raksturlielumiem un veic atzīmi būvdarbu žurnālā, ja būvdarbu veicējs būvobjekta būvniecībā lieto minētos atkārtoti izmantojamos būvizstrādājumus.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w:t>
            </w:r>
            <w:r w:rsidR="00000000" w:rsidRPr="00000000" w:rsidDel="00000000">
              <w:rPr>
                <w:vertAlign w:val="superscript"/>
                <w:rtl w:val="0"/>
              </w:rPr>
              <w:t xml:space="preserve">12</w:t>
            </w:r>
            <w:r w:rsidR="00000000" w:rsidRPr="00000000" w:rsidDel="00000000">
              <w:rPr>
                <w:rtl w:val="0"/>
              </w:rPr>
              <w:t xml:space="preserve"> punkts nosaka, ka projektētājs, paredzot būvprojektā atkārtoti izmantojamos būvizstrādājumus, nosaka šo būvizstrādājumu raksturlielumus un atbilstības novērtēšanas kārtību šo raksturlielumu noteikšanai. Attiecīgi izriet, ka atkārtoti izmantojamu būvizstrādājumu izmantošanu paredz projektētājs, un iepirkuma gadījumā, ja tas ir noteikts projektā un iepirkuma dokumentācijā, tā kļūtu par obligātu prasību.  Savukārt 30.</w:t>
            </w:r>
            <w:r w:rsidR="00000000" w:rsidRPr="00000000" w:rsidDel="00000000">
              <w:rPr>
                <w:vertAlign w:val="superscript"/>
                <w:rtl w:val="0"/>
              </w:rPr>
              <w:t xml:space="preserve">13</w:t>
            </w:r>
            <w:r w:rsidR="00000000" w:rsidRPr="00000000" w:rsidDel="00000000">
              <w:rPr>
                <w:rtl w:val="0"/>
              </w:rPr>
              <w:t xml:space="preserve"> punkta redakcija neparedz atkārtoti izmantojamu būvizstrādājumu obligātumu, bet vispārīgu būvdarbu veicēja tiesību pieņemt lēmumu par būvobjektā iegūto materiālu tālāku izmantošanu būvdarbos.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Tiesiskās skaidrības novēršanai lūdzam papildināt anotāciju ar informāciju, ka 30.</w:t>
            </w:r>
            <w:r w:rsidR="00000000" w:rsidRPr="00000000" w:rsidDel="00000000">
              <w:rPr>
                <w:vertAlign w:val="superscript"/>
                <w:rtl w:val="0"/>
              </w:rPr>
              <w:t xml:space="preserve">13</w:t>
            </w:r>
            <w:r w:rsidR="00000000" w:rsidRPr="00000000" w:rsidDel="00000000">
              <w:rPr>
                <w:rtl w:val="0"/>
              </w:rPr>
              <w:t xml:space="preserve"> punkts nav attiecināms uz būvprojektā atkārtotajai izmantošanai paredzētajiem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25.10.2024.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25.10.2024.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Atzinumi_24-TA-1987.docx</dc:title>
</cp:coreProperties>
</file>

<file path=docProps/custom.xml><?xml version="1.0" encoding="utf-8"?>
<Properties xmlns="http://schemas.openxmlformats.org/officeDocument/2006/custom-properties" xmlns:vt="http://schemas.openxmlformats.org/officeDocument/2006/docPropsVTypes"/>
</file>