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nesamazināt 3.4. kvalitātes kritērija punktus par to, ka pašvaldība vēlētos izbūvēt 4 mājas vienā adresē. Piemēram, Rēzeknes novada pašvaldības rīcībā ir piemērots zemesgabals, uz kura būtu iespējas izvietot 4 mājas. Šāds risinājums pašvaldības ieskatā arī būtu ekonomiskāks, vieglāk nodrošināt pakalpojumam nepieciešamo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izslēgt 2.15. kritēriju (P) vai atstāt iepriekšējā redakcijā (3.5.2.punkts), kas bija noteikta 13.04.2023. un paredzēja papildus 3 punktus par šī kritērija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ka valstī ir sociālo darbinieku trūkums, lai samazinātu administratīvo slodzi, nodrošinātu nepārtrauktu kvalitatīvu sociālo pakalpojumu sniegšanu, uzskatam, ka prasība par projekta iesnieguma norādītā pakalpojuma sniegšanas atsevišķu adresi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sniegšana ilgstošas sociālās aprūpes institūcijas teritorijā labvēlīgi ietekmēs gan jauna pakalpojuma attīstību, gan klientu vajadzību apmierinātību, gan darbinieku darba kvalitāti. Lūdzu ņemt vērā, ka teritorijām ir dažāda infrastruktūras pieejamība, fiziskais attālums un viena pakalpojuma adrese vai tās robeža nenorāda uz nelielu attālumu starp ēkām.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28.06.2023.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28.06.2023.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