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877C4" w14:textId="7A4DD2F7" w:rsidR="00457DE3" w:rsidRDefault="00457DE3" w:rsidP="00457DE3">
      <w:pPr>
        <w:rPr>
          <w:rFonts w:ascii="Times New Roman" w:hAnsi="Times New Roman" w:cs="Times New Roman"/>
          <w:sz w:val="24"/>
          <w:szCs w:val="24"/>
        </w:rPr>
      </w:pPr>
      <w:r w:rsidRPr="00457DE3">
        <w:rPr>
          <w:rFonts w:ascii="Times New Roman" w:hAnsi="Times New Roman" w:cs="Times New Roman"/>
          <w:sz w:val="24"/>
          <w:szCs w:val="24"/>
        </w:rPr>
        <w:t xml:space="preserve">Kristīne Grabe </w:t>
      </w:r>
      <w:hyperlink r:id="rId4" w:history="1">
        <w:r w:rsidRPr="00404313">
          <w:rPr>
            <w:rStyle w:val="Hipersaite"/>
            <w:rFonts w:ascii="Times New Roman" w:hAnsi="Times New Roman" w:cs="Times New Roman"/>
            <w:sz w:val="24"/>
            <w:szCs w:val="24"/>
          </w:rPr>
          <w:t>Kristine.Grabe@varam.gov.lv</w:t>
        </w:r>
      </w:hyperlink>
    </w:p>
    <w:p w14:paraId="392B67FC" w14:textId="7812C27B" w:rsidR="00457DE3" w:rsidRDefault="00457DE3" w:rsidP="00457DE3">
      <w:pPr>
        <w:rPr>
          <w:rFonts w:ascii="Times New Roman" w:hAnsi="Times New Roman" w:cs="Times New Roman"/>
          <w:sz w:val="24"/>
          <w:szCs w:val="24"/>
        </w:rPr>
      </w:pPr>
      <w:r w:rsidRPr="00457DE3">
        <w:rPr>
          <w:rFonts w:ascii="Times New Roman" w:hAnsi="Times New Roman" w:cs="Times New Roman"/>
          <w:sz w:val="24"/>
          <w:szCs w:val="24"/>
        </w:rPr>
        <w:t xml:space="preserve">Līga Dimante </w:t>
      </w:r>
      <w:hyperlink r:id="rId5" w:history="1">
        <w:r w:rsidRPr="00404313">
          <w:rPr>
            <w:rStyle w:val="Hipersaite"/>
            <w:rFonts w:ascii="Times New Roman" w:hAnsi="Times New Roman" w:cs="Times New Roman"/>
            <w:sz w:val="24"/>
            <w:szCs w:val="24"/>
          </w:rPr>
          <w:t>Liga.Dimante@km.gov.lv</w:t>
        </w:r>
      </w:hyperlink>
    </w:p>
    <w:p w14:paraId="16613E36" w14:textId="5679E7FC" w:rsidR="00457DE3" w:rsidRDefault="00457DE3" w:rsidP="00457DE3">
      <w:pPr>
        <w:rPr>
          <w:rFonts w:ascii="Times New Roman" w:hAnsi="Times New Roman" w:cs="Times New Roman"/>
          <w:sz w:val="24"/>
          <w:szCs w:val="24"/>
        </w:rPr>
      </w:pPr>
      <w:r>
        <w:rPr>
          <w:rFonts w:ascii="Times New Roman" w:hAnsi="Times New Roman" w:cs="Times New Roman"/>
          <w:sz w:val="24"/>
          <w:szCs w:val="24"/>
        </w:rPr>
        <w:t>pirmd</w:t>
      </w:r>
      <w:r w:rsidRPr="00457DE3">
        <w:rPr>
          <w:rFonts w:ascii="Times New Roman" w:hAnsi="Times New Roman" w:cs="Times New Roman"/>
          <w:sz w:val="24"/>
          <w:szCs w:val="24"/>
        </w:rPr>
        <w:t>. 2022.  gada .1</w:t>
      </w:r>
      <w:r>
        <w:rPr>
          <w:rFonts w:ascii="Times New Roman" w:hAnsi="Times New Roman" w:cs="Times New Roman"/>
          <w:sz w:val="24"/>
          <w:szCs w:val="24"/>
        </w:rPr>
        <w:t>0</w:t>
      </w:r>
      <w:r w:rsidRPr="00457DE3">
        <w:rPr>
          <w:rFonts w:ascii="Times New Roman" w:hAnsi="Times New Roman" w:cs="Times New Roman"/>
          <w:sz w:val="24"/>
          <w:szCs w:val="24"/>
        </w:rPr>
        <w:t xml:space="preserve">.01 </w:t>
      </w:r>
      <w:r>
        <w:rPr>
          <w:rFonts w:ascii="Times New Roman" w:hAnsi="Times New Roman" w:cs="Times New Roman"/>
          <w:sz w:val="24"/>
          <w:szCs w:val="24"/>
        </w:rPr>
        <w:t>15</w:t>
      </w:r>
      <w:r w:rsidRPr="00457DE3">
        <w:rPr>
          <w:rFonts w:ascii="Times New Roman" w:hAnsi="Times New Roman" w:cs="Times New Roman"/>
          <w:sz w:val="24"/>
          <w:szCs w:val="24"/>
        </w:rPr>
        <w:t>:3</w:t>
      </w:r>
      <w:r>
        <w:rPr>
          <w:rFonts w:ascii="Times New Roman" w:hAnsi="Times New Roman" w:cs="Times New Roman"/>
          <w:sz w:val="24"/>
          <w:szCs w:val="24"/>
        </w:rPr>
        <w:t>9</w:t>
      </w:r>
    </w:p>
    <w:p w14:paraId="534454A3" w14:textId="7222211B" w:rsidR="00457DE3" w:rsidRDefault="00457DE3" w:rsidP="00457DE3">
      <w:pPr>
        <w:rPr>
          <w:rFonts w:ascii="Times New Roman" w:hAnsi="Times New Roman" w:cs="Times New Roman"/>
          <w:sz w:val="24"/>
          <w:szCs w:val="24"/>
        </w:rPr>
      </w:pPr>
    </w:p>
    <w:p w14:paraId="225D0232" w14:textId="77777777" w:rsidR="00457DE3" w:rsidRDefault="00457DE3" w:rsidP="00457DE3">
      <w:pPr>
        <w:rPr>
          <w:rFonts w:ascii="Times New Roman" w:hAnsi="Times New Roman" w:cs="Times New Roman"/>
          <w:sz w:val="24"/>
          <w:szCs w:val="24"/>
        </w:rPr>
      </w:pPr>
    </w:p>
    <w:p w14:paraId="1B2A774E" w14:textId="2F727907" w:rsidR="00457DE3" w:rsidRDefault="00457DE3" w:rsidP="00457DE3">
      <w:pPr>
        <w:rPr>
          <w:rFonts w:ascii="Times New Roman" w:hAnsi="Times New Roman" w:cs="Times New Roman"/>
          <w:sz w:val="24"/>
          <w:szCs w:val="24"/>
        </w:rPr>
      </w:pPr>
      <w:r>
        <w:rPr>
          <w:rFonts w:ascii="Times New Roman" w:hAnsi="Times New Roman" w:cs="Times New Roman"/>
          <w:sz w:val="24"/>
          <w:szCs w:val="24"/>
        </w:rPr>
        <w:t xml:space="preserve">Vēlos informēt, ka, lai arī no Vides aizsardzības un reģionālās attīstības ministrijas TAP portālā uzrādās, ka projekts </w:t>
      </w:r>
      <w:r>
        <w:rPr>
          <w:rFonts w:ascii="Times New Roman" w:hAnsi="Times New Roman" w:cs="Times New Roman"/>
          <w:color w:val="000000"/>
          <w:sz w:val="24"/>
          <w:szCs w:val="24"/>
          <w:shd w:val="clear" w:color="auto" w:fill="FFFFFF"/>
        </w:rPr>
        <w:t>Par bibliotēku nozares politikas īstenošanas pilnveides pasākumiem (21-TA-1560) ir saskaņots ar noklusējumu, tomēr mums ir viens iebildums</w:t>
      </w: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75F634F5" w14:textId="472FB91D" w:rsidR="00457DE3" w:rsidRDefault="00457DE3" w:rsidP="00457DE3">
      <w:pPr>
        <w:rPr>
          <w:rFonts w:ascii="Times New Roman" w:hAnsi="Times New Roman" w:cs="Times New Roman"/>
          <w:sz w:val="24"/>
          <w:szCs w:val="24"/>
        </w:rPr>
      </w:pPr>
    </w:p>
    <w:p w14:paraId="0CDD55D8" w14:textId="193FCCD6" w:rsidR="00457DE3" w:rsidRDefault="00457DE3" w:rsidP="00457DE3">
      <w:pPr>
        <w:rPr>
          <w:rFonts w:ascii="Times New Roman" w:hAnsi="Times New Roman" w:cs="Times New Roman"/>
          <w:sz w:val="24"/>
          <w:szCs w:val="24"/>
        </w:rPr>
      </w:pPr>
      <w:r w:rsidRPr="00457DE3">
        <w:rPr>
          <w:rFonts w:ascii="Times New Roman" w:hAnsi="Times New Roman" w:cs="Times New Roman"/>
          <w:sz w:val="24"/>
          <w:szCs w:val="24"/>
        </w:rPr>
        <w:t>Kristīne Grabe &lt;Kristine.Grabe@varam.gov.lv&gt;</w:t>
      </w:r>
    </w:p>
    <w:p w14:paraId="50939F55" w14:textId="77777777" w:rsidR="00457DE3" w:rsidRDefault="00457DE3" w:rsidP="00457DE3">
      <w:pPr>
        <w:rPr>
          <w:rFonts w:ascii="Times New Roman" w:hAnsi="Times New Roman" w:cs="Times New Roman"/>
          <w:sz w:val="24"/>
          <w:szCs w:val="24"/>
        </w:rPr>
      </w:pPr>
      <w:bookmarkStart w:id="0" w:name="OLE_LINK1"/>
      <w:r w:rsidRPr="00457DE3">
        <w:rPr>
          <w:rFonts w:ascii="Times New Roman" w:hAnsi="Times New Roman" w:cs="Times New Roman"/>
          <w:sz w:val="24"/>
          <w:szCs w:val="24"/>
        </w:rPr>
        <w:t>otrd. 2022.  gada .11.01 11:33</w:t>
      </w:r>
    </w:p>
    <w:bookmarkEnd w:id="0"/>
    <w:p w14:paraId="6F04EB11" w14:textId="0EFE65CA" w:rsidR="00457DE3" w:rsidRDefault="00457DE3" w:rsidP="00457DE3">
      <w:pPr>
        <w:rPr>
          <w:rFonts w:ascii="Times New Roman" w:hAnsi="Times New Roman" w:cs="Times New Roman"/>
          <w:sz w:val="24"/>
          <w:szCs w:val="24"/>
        </w:rPr>
      </w:pPr>
      <w:r>
        <w:rPr>
          <w:rFonts w:ascii="Times New Roman" w:hAnsi="Times New Roman" w:cs="Times New Roman"/>
          <w:sz w:val="24"/>
          <w:szCs w:val="24"/>
        </w:rPr>
        <w:t>Paldies, ka pieņemsiet mūsu iebildumu arī neņemot vērā TAP kļūmes.</w:t>
      </w:r>
    </w:p>
    <w:p w14:paraId="2ABAECF4" w14:textId="77777777" w:rsidR="00457DE3" w:rsidRDefault="00457DE3" w:rsidP="00457DE3">
      <w:pPr>
        <w:rPr>
          <w:rFonts w:ascii="Times New Roman" w:hAnsi="Times New Roman" w:cs="Times New Roman"/>
          <w:sz w:val="24"/>
          <w:szCs w:val="24"/>
        </w:rPr>
      </w:pPr>
    </w:p>
    <w:p w14:paraId="60211731" w14:textId="77777777" w:rsidR="00457DE3" w:rsidRDefault="00457DE3" w:rsidP="00457DE3">
      <w:pPr>
        <w:ind w:right="141"/>
        <w:rPr>
          <w:rFonts w:ascii="Times New Roman" w:hAnsi="Times New Roman" w:cs="Times New Roman"/>
          <w:sz w:val="24"/>
          <w:szCs w:val="24"/>
        </w:rPr>
      </w:pPr>
      <w:r>
        <w:rPr>
          <w:rFonts w:ascii="Times New Roman" w:hAnsi="Times New Roman" w:cs="Times New Roman"/>
          <w:i/>
          <w:iCs/>
          <w:sz w:val="24"/>
          <w:szCs w:val="24"/>
        </w:rPr>
        <w:t xml:space="preserve">Atzinums par konceptuālo ziņojumu </w:t>
      </w:r>
    </w:p>
    <w:p w14:paraId="7083A8BC" w14:textId="77777777" w:rsidR="00457DE3" w:rsidRDefault="00457DE3" w:rsidP="00457DE3">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05ED30C2" w14:textId="77777777" w:rsidR="00457DE3" w:rsidRDefault="00457DE3" w:rsidP="00457DE3">
      <w:pPr>
        <w:ind w:firstLine="720"/>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(turpmāk – ministrija) atbilstoši kompetencei ir izskatījusi Kultūras ministrijas izstrādāto konceptuālo ziņojumu “Par bibliotēku nozares politikas īstenošanas pilnveides pasākumiem” (turpmāk – konceptuālais ziņojums) un kopumā atbalsta tā tālāku virzību, izsakot šādu iebildumu:</w:t>
      </w:r>
    </w:p>
    <w:p w14:paraId="77742AB6" w14:textId="77777777" w:rsidR="00457DE3" w:rsidRDefault="00457DE3" w:rsidP="00457DE3">
      <w:pPr>
        <w:ind w:firstLine="720"/>
        <w:jc w:val="both"/>
        <w:rPr>
          <w:rFonts w:ascii="Times New Roman" w:hAnsi="Times New Roman" w:cs="Times New Roman"/>
          <w:sz w:val="24"/>
          <w:szCs w:val="24"/>
        </w:rPr>
      </w:pPr>
      <w:r>
        <w:rPr>
          <w:rFonts w:ascii="Times New Roman" w:hAnsi="Times New Roman" w:cs="Times New Roman"/>
          <w:sz w:val="24"/>
          <w:szCs w:val="24"/>
        </w:rPr>
        <w:t>Konceptuālā ziņojuma III sadaļā „Risinājuma varianti” „3.</w:t>
      </w:r>
      <w:bookmarkStart w:id="1" w:name="_Toc89173456"/>
      <w:r>
        <w:rPr>
          <w:rFonts w:ascii="Times New Roman" w:hAnsi="Times New Roman" w:cs="Times New Roman"/>
          <w:sz w:val="24"/>
          <w:szCs w:val="24"/>
        </w:rPr>
        <w:t xml:space="preserve"> risinājuma variants (atbalstāmais): Latvijas Neredzīgo bibliotēkas reorganizācija, pārskatot tās funkcijas un uzdevumus un daļu tās struktūrvienības un uzdevumus nododot pašvaldību publiskajām bibliotēkām</w:t>
      </w:r>
      <w:bookmarkEnd w:id="1"/>
      <w:r>
        <w:rPr>
          <w:rFonts w:ascii="Times New Roman" w:hAnsi="Times New Roman" w:cs="Times New Roman"/>
          <w:sz w:val="24"/>
          <w:szCs w:val="24"/>
        </w:rPr>
        <w:t>” ir norādīts, ka:</w:t>
      </w:r>
      <w:r>
        <w:t xml:space="preserve"> “</w:t>
      </w:r>
      <w:r>
        <w:rPr>
          <w:rFonts w:ascii="Times New Roman" w:hAnsi="Times New Roman" w:cs="Times New Roman"/>
          <w:color w:val="000000"/>
          <w:sz w:val="24"/>
          <w:szCs w:val="24"/>
        </w:rPr>
        <w:t xml:space="preserve">Reorganizācijas rezultātā valsts budžeta </w:t>
      </w:r>
      <w:r>
        <w:rPr>
          <w:rFonts w:ascii="Times New Roman" w:hAnsi="Times New Roman" w:cs="Times New Roman"/>
          <w:b/>
          <w:bCs/>
          <w:color w:val="000000"/>
          <w:sz w:val="24"/>
          <w:szCs w:val="24"/>
        </w:rPr>
        <w:t>2023.–2025.gadam</w:t>
      </w:r>
      <w:r>
        <w:rPr>
          <w:rFonts w:ascii="Times New Roman" w:hAnsi="Times New Roman" w:cs="Times New Roman"/>
          <w:color w:val="000000"/>
          <w:sz w:val="24"/>
          <w:szCs w:val="24"/>
        </w:rPr>
        <w:t xml:space="preserve"> transferta finansējuma ietvaros pašvaldībām tiks paredzēts finansējums esošo telpu nomas, komunālo pakalpojumu līgumu un sakaru pakalpojumu līgumu pārņemšanai, kā arī administratīvo izdevumu segšanai un preču iestādes darbības nodrošināšanai iegādei. </w:t>
      </w:r>
      <w:bookmarkStart w:id="2" w:name="_Hlk50462825"/>
      <w:r>
        <w:rPr>
          <w:rFonts w:ascii="Times New Roman" w:hAnsi="Times New Roman" w:cs="Times New Roman"/>
          <w:color w:val="000000"/>
          <w:sz w:val="24"/>
          <w:szCs w:val="24"/>
        </w:rPr>
        <w:t xml:space="preserve">Šim mērķim laika posmā no 2023. līdz 2025.gadam pašvaldībām ik gadu paredzēts transferta kārtībā piešķirt finansējumu </w:t>
      </w:r>
      <w:r>
        <w:rPr>
          <w:rFonts w:ascii="Times New Roman" w:hAnsi="Times New Roman" w:cs="Times New Roman"/>
          <w:b/>
          <w:bCs/>
          <w:color w:val="000000"/>
          <w:sz w:val="24"/>
          <w:szCs w:val="24"/>
        </w:rPr>
        <w:t>163 142 </w:t>
      </w:r>
      <w:r>
        <w:rPr>
          <w:rFonts w:ascii="Times New Roman" w:hAnsi="Times New Roman" w:cs="Times New Roman"/>
          <w:b/>
          <w:bCs/>
          <w:i/>
          <w:iCs/>
          <w:color w:val="000000"/>
          <w:sz w:val="24"/>
          <w:szCs w:val="24"/>
        </w:rPr>
        <w:t>euro</w:t>
      </w:r>
      <w:r>
        <w:rPr>
          <w:rFonts w:ascii="Times New Roman" w:hAnsi="Times New Roman" w:cs="Times New Roman"/>
          <w:color w:val="000000"/>
          <w:sz w:val="24"/>
          <w:szCs w:val="24"/>
        </w:rPr>
        <w:t xml:space="preserve"> apmērā. </w:t>
      </w:r>
      <w:bookmarkEnd w:id="2"/>
      <w:r>
        <w:rPr>
          <w:rFonts w:ascii="Times New Roman" w:hAnsi="Times New Roman" w:cs="Times New Roman"/>
          <w:color w:val="000000"/>
          <w:sz w:val="24"/>
          <w:szCs w:val="24"/>
        </w:rPr>
        <w:t>Pieņemot, ka pašvaldības šo trīs gadu laikā identificēs iespējas optimizēt ar funkcijas izpildi saistītos izdevumus, integrējot filiālbibliotēkas reģionu galveno bibliotēku struktūrā, var pieņemt, ka pēc valsts budžeta 2023.–2025.gadam transferta finansējuma beigām, pašvaldībām pašām uzņemoties visas izmaksas, kas saistītas ar filiālbibliotēku darbības nodrošināšanu, var pieņemt, ka šīs funkcijas izpildei nepieciešamais finansējums samazināsies, taču precīzs ekonomijas apjoms šobrīd vēl nav aprēķināms.</w:t>
      </w:r>
      <w:r>
        <w:rPr>
          <w:rFonts w:ascii="Times New Roman" w:hAnsi="Times New Roman" w:cs="Times New Roman"/>
          <w:sz w:val="24"/>
          <w:szCs w:val="24"/>
        </w:rPr>
        <w:t xml:space="preserve">” </w:t>
      </w:r>
    </w:p>
    <w:p w14:paraId="3E9776B6" w14:textId="77777777" w:rsidR="00457DE3" w:rsidRDefault="00457DE3" w:rsidP="00457DE3">
      <w:pPr>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Ņemot vērā, ka konceptuālajā ziņojumā ir norādīts, ka finansējums būs līdz 2025.gadam, tad nav skaidrs, kur pašvaldības gūs finansējumu turpmākajai neredzīgo bibliotēku uzturēšanai un kvalitatīvai funkciju nodrošināšanai. Ministrija konstatē, ka konceptuālajā ziņojumā ir sniegts vispārīgs skaidrojums par priekšrocībām un trūkumiem visos trijos iespējamos variantos </w:t>
      </w:r>
      <w:r>
        <w:rPr>
          <w:rFonts w:ascii="Times New Roman" w:hAnsi="Times New Roman" w:cs="Times New Roman"/>
          <w:color w:val="000000"/>
          <w:sz w:val="24"/>
          <w:szCs w:val="24"/>
        </w:rPr>
        <w:t xml:space="preserve">bibliotēku nozares politikas īstenošanas pilnveidē nododot Latvijas Neredzīgo bibliotēkas funkciju un uzdevumu izpildi citām iestādēm. Tomēr </w:t>
      </w:r>
      <w:r>
        <w:rPr>
          <w:rFonts w:ascii="Times New Roman" w:hAnsi="Times New Roman" w:cs="Times New Roman"/>
          <w:sz w:val="24"/>
          <w:szCs w:val="24"/>
        </w:rPr>
        <w:t>konceptuālajā ziņojumā</w:t>
      </w:r>
      <w:r>
        <w:rPr>
          <w:rFonts w:ascii="Times New Roman" w:hAnsi="Times New Roman" w:cs="Times New Roman"/>
          <w:color w:val="000000"/>
          <w:sz w:val="24"/>
          <w:szCs w:val="24"/>
        </w:rPr>
        <w:t xml:space="preserve"> nav detalizēta izklāsta, kā tiks organizēta Latvijas Neredzīgo bibliotēkas funkciju nodošana. Ja tiks izvēlēts 3. risinājuma variants, tad kur pašvaldībām pēc 2025. gada gūt finansējumu darbinieku apmācībai, bibliotēkas telpu pielāgošanai un speciālo iekārtu iegādei, lai pilnvērtīgi varētu nodrošināt pakalpojuma pieejamību cilvēkiem ar redzes traucējumiem. Turklāt nav izvērtēts, vai ir lietderīga esošo neredzīgo bibliotēkas telpu saglabāšana un nodošana pašvaldībām, un vai pašvaldību bibliotēku telpu pielāgošana cilvēkiem ar redzes </w:t>
      </w:r>
      <w:r>
        <w:rPr>
          <w:rFonts w:ascii="Times New Roman" w:hAnsi="Times New Roman" w:cs="Times New Roman"/>
          <w:color w:val="000000"/>
          <w:sz w:val="24"/>
          <w:szCs w:val="24"/>
        </w:rPr>
        <w:lastRenderedPageBreak/>
        <w:t xml:space="preserve">traucējumiem pielāgošana ilgtermiņā neradīs papildu apgrūtinājumus cilvēkiem ar redzes traucējumiem. </w:t>
      </w:r>
      <w:r>
        <w:rPr>
          <w:rFonts w:ascii="Times New Roman" w:hAnsi="Times New Roman" w:cs="Times New Roman"/>
          <w:sz w:val="24"/>
          <w:szCs w:val="24"/>
        </w:rPr>
        <w:t>Lai nodrošinātu to, ka pašvaldības var pilnvērtīgi un atbilstoši nodrošināt turpmāku bibliotēku pieejamību cilvēkiem ar redzes traucējumiem, provizoriski būtu nepieciešams noteikt mērķdotāciju no valsts šim mērķim.</w:t>
      </w:r>
    </w:p>
    <w:p w14:paraId="53B201DA" w14:textId="77777777" w:rsidR="00457DE3" w:rsidRDefault="00457DE3" w:rsidP="00457DE3">
      <w:pPr>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Lūdzam papildināt konceptuālo ziņojumu ar detalizētu skaidrojumu par finansējumu šīs ieceres īstenošanai pēc 2025.gada, sniegt izvērtējumu </w:t>
      </w:r>
      <w:r>
        <w:rPr>
          <w:rFonts w:ascii="Times New Roman" w:hAnsi="Times New Roman" w:cs="Times New Roman"/>
          <w:color w:val="000000"/>
          <w:sz w:val="24"/>
          <w:szCs w:val="24"/>
        </w:rPr>
        <w:t xml:space="preserve">esošo neredzīgo bibliotēkas telpu saglabāšanas vai nodošanas pašvaldībām lietderību un ilgtermiņa ietekmi uz cilvēkiem ar redzes traucējumiem un izvērtēt iespēju šim mērķim novirzīt mērķdotāciju. Ņemot vērā, ka </w:t>
      </w:r>
      <w:r>
        <w:rPr>
          <w:rFonts w:ascii="Times New Roman" w:hAnsi="Times New Roman" w:cs="Times New Roman"/>
          <w:sz w:val="24"/>
          <w:szCs w:val="24"/>
        </w:rPr>
        <w:t>Konceptuālā ziņojuma III sadaļā „Risinājuma varianti” 2. risinājumu variantā arī ir paredzēts, ka tiks piešķirts</w:t>
      </w:r>
      <w:r>
        <w:rPr>
          <w:rFonts w:ascii="Times New Roman" w:hAnsi="Times New Roman" w:cs="Times New Roman"/>
          <w:color w:val="000000"/>
          <w:sz w:val="24"/>
          <w:szCs w:val="24"/>
        </w:rPr>
        <w:t xml:space="preserve"> transferta finansējums 2023.-2025.gadam, tad attiecīgi </w:t>
      </w:r>
      <w:r>
        <w:rPr>
          <w:rFonts w:ascii="Times New Roman" w:hAnsi="Times New Roman" w:cs="Times New Roman"/>
          <w:sz w:val="24"/>
          <w:szCs w:val="24"/>
        </w:rPr>
        <w:t xml:space="preserve">lūdzam papildināt konceptuālo ziņojumu ar detalizētu skaidrojumu par finansējumu šīs ieceres īstenošanai pēc 2025.gada, sniegt izvērtējumu </w:t>
      </w:r>
      <w:r>
        <w:rPr>
          <w:rFonts w:ascii="Times New Roman" w:hAnsi="Times New Roman" w:cs="Times New Roman"/>
          <w:color w:val="000000"/>
          <w:sz w:val="24"/>
          <w:szCs w:val="24"/>
        </w:rPr>
        <w:t>esošo neredzīgo bibliotēkas telpu saglabāšanas vai nodošanas pašvaldībām lietderību un ilgtermiņa ietekmi uz cilvēkiem ar redzes traucējumiem un izvērtēt iespēju šim mērķim novirzīt mērķdotāciju arī pie sadaļas par 2. risinājumu.</w:t>
      </w:r>
    </w:p>
    <w:p w14:paraId="6EFDEAF3" w14:textId="77777777" w:rsidR="00457DE3" w:rsidRDefault="00457DE3" w:rsidP="00457DE3"/>
    <w:p w14:paraId="1E2B558E" w14:textId="77777777" w:rsidR="00457DE3" w:rsidRDefault="00457DE3" w:rsidP="00457DE3">
      <w:pPr>
        <w:jc w:val="both"/>
        <w:rPr>
          <w:rFonts w:ascii="Times New Roman" w:hAnsi="Times New Roman" w:cs="Times New Roman"/>
          <w:sz w:val="24"/>
          <w:szCs w:val="24"/>
          <w:lang w:eastAsia="lv-LV"/>
        </w:rPr>
      </w:pPr>
      <w:r>
        <w:rPr>
          <w:rFonts w:ascii="Times New Roman" w:hAnsi="Times New Roman" w:cs="Times New Roman"/>
          <w:sz w:val="24"/>
          <w:szCs w:val="24"/>
          <w:lang w:eastAsia="lv-LV"/>
        </w:rPr>
        <w:t>Ar cieņu</w:t>
      </w:r>
    </w:p>
    <w:p w14:paraId="7F7DE400" w14:textId="77777777" w:rsidR="00457DE3" w:rsidRDefault="00457DE3" w:rsidP="00457DE3">
      <w:pPr>
        <w:rPr>
          <w:rFonts w:ascii="Times New Roman" w:hAnsi="Times New Roman" w:cs="Times New Roman"/>
          <w:b/>
          <w:bCs/>
          <w:lang w:eastAsia="lv-LV"/>
        </w:rPr>
      </w:pPr>
    </w:p>
    <w:p w14:paraId="1BA0D5C7" w14:textId="77777777" w:rsidR="00457DE3" w:rsidRDefault="00457DE3" w:rsidP="00457DE3">
      <w:pPr>
        <w:rPr>
          <w:rFonts w:ascii="Times New Roman" w:hAnsi="Times New Roman" w:cs="Times New Roman"/>
          <w:b/>
          <w:bCs/>
        </w:rPr>
      </w:pPr>
      <w:r>
        <w:rPr>
          <w:noProof/>
        </w:rPr>
        <w:drawing>
          <wp:anchor distT="0" distB="0" distL="114300" distR="114300" simplePos="0" relativeHeight="251658240" behindDoc="0" locked="0" layoutInCell="1" allowOverlap="1" wp14:anchorId="470B24DE" wp14:editId="11922C46">
            <wp:simplePos x="0" y="0"/>
            <wp:positionH relativeFrom="column">
              <wp:posOffset>209550</wp:posOffset>
            </wp:positionH>
            <wp:positionV relativeFrom="paragraph">
              <wp:posOffset>3220085</wp:posOffset>
            </wp:positionV>
            <wp:extent cx="1494790" cy="1505585"/>
            <wp:effectExtent l="0" t="0" r="0" b="0"/>
            <wp:wrapThrough wrapText="bothSides">
              <wp:wrapPolygon edited="0">
                <wp:start x="0" y="0"/>
                <wp:lineTo x="0" y="21318"/>
                <wp:lineTo x="21196" y="21318"/>
                <wp:lineTo x="21196" y="0"/>
                <wp:lineTo x="0" y="0"/>
              </wp:wrapPolygon>
            </wp:wrapThrough>
            <wp:docPr id="1" name="Attēls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6" cstate="print">
                      <a:extLst>
                        <a:ext uri="{28A0092B-C50C-407E-A947-70E740481C1C}">
                          <a14:useLocalDpi xmlns:a14="http://schemas.microsoft.com/office/drawing/2010/main" val="0"/>
                        </a:ext>
                      </a:extLst>
                    </a:blip>
                    <a:srcRect l="11765" t="11693" r="10783" b="10295"/>
                    <a:stretch>
                      <a:fillRect/>
                    </a:stretch>
                  </pic:blipFill>
                  <pic:spPr bwMode="auto">
                    <a:xfrm>
                      <a:off x="0" y="0"/>
                      <a:ext cx="1494790" cy="15055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t>Kristīne Grabe</w:t>
      </w:r>
    </w:p>
    <w:p w14:paraId="0435FDDA" w14:textId="77777777" w:rsidR="00457DE3" w:rsidRDefault="00457DE3" w:rsidP="00457DE3">
      <w:pPr>
        <w:rPr>
          <w:rFonts w:ascii="Times New Roman" w:hAnsi="Times New Roman" w:cs="Times New Roman"/>
          <w:lang w:eastAsia="lv-LV"/>
        </w:rPr>
      </w:pPr>
      <w:r>
        <w:rPr>
          <w:rFonts w:ascii="Times New Roman" w:hAnsi="Times New Roman" w:cs="Times New Roman"/>
          <w:lang w:eastAsia="lv-LV"/>
        </w:rPr>
        <w:t>Vides aizsardzības un reģionālās attīstības ministrijas</w:t>
      </w:r>
    </w:p>
    <w:p w14:paraId="26583D68" w14:textId="77777777" w:rsidR="00457DE3" w:rsidRDefault="00457DE3" w:rsidP="00457DE3">
      <w:pPr>
        <w:rPr>
          <w:rFonts w:ascii="Times New Roman" w:hAnsi="Times New Roman" w:cs="Times New Roman"/>
          <w:lang w:eastAsia="lv-LV"/>
        </w:rPr>
      </w:pPr>
      <w:r>
        <w:rPr>
          <w:rFonts w:ascii="Times New Roman" w:hAnsi="Times New Roman" w:cs="Times New Roman"/>
          <w:lang w:eastAsia="lv-LV"/>
        </w:rPr>
        <w:t>Pašvaldību departamenta</w:t>
      </w:r>
    </w:p>
    <w:p w14:paraId="223894E0" w14:textId="77777777" w:rsidR="00457DE3" w:rsidRDefault="00457DE3" w:rsidP="00457DE3">
      <w:pPr>
        <w:rPr>
          <w:rFonts w:ascii="Times New Roman" w:hAnsi="Times New Roman" w:cs="Times New Roman"/>
          <w:lang w:eastAsia="lv-LV"/>
        </w:rPr>
      </w:pPr>
      <w:r>
        <w:rPr>
          <w:rFonts w:ascii="Times New Roman" w:hAnsi="Times New Roman" w:cs="Times New Roman"/>
          <w:lang w:eastAsia="lv-LV"/>
        </w:rPr>
        <w:t>Pašvaldību darbības tiesiskā nodrošinājuma nodaļas</w:t>
      </w:r>
    </w:p>
    <w:p w14:paraId="6FB423E6" w14:textId="77777777" w:rsidR="00457DE3" w:rsidRDefault="00457DE3" w:rsidP="00457DE3">
      <w:pPr>
        <w:rPr>
          <w:rFonts w:ascii="Times New Roman" w:hAnsi="Times New Roman" w:cs="Times New Roman"/>
          <w:lang w:eastAsia="lv-LV"/>
        </w:rPr>
      </w:pPr>
      <w:r>
        <w:rPr>
          <w:rFonts w:ascii="Times New Roman" w:hAnsi="Times New Roman" w:cs="Times New Roman"/>
          <w:lang w:eastAsia="lv-LV"/>
        </w:rPr>
        <w:t>vecākais eksperts</w:t>
      </w:r>
    </w:p>
    <w:p w14:paraId="6CD2162E" w14:textId="77777777" w:rsidR="00457DE3" w:rsidRDefault="00457DE3" w:rsidP="00457DE3">
      <w:pPr>
        <w:rPr>
          <w:rFonts w:ascii="Times New Roman" w:hAnsi="Times New Roman" w:cs="Times New Roman"/>
          <w:lang w:eastAsia="lv-LV"/>
        </w:rPr>
      </w:pPr>
      <w:r>
        <w:rPr>
          <w:rFonts w:ascii="Times New Roman" w:hAnsi="Times New Roman" w:cs="Times New Roman"/>
          <w:lang w:eastAsia="lv-LV"/>
        </w:rPr>
        <w:t>67026436</w:t>
      </w:r>
    </w:p>
    <w:p w14:paraId="52A9C4A4" w14:textId="77777777" w:rsidR="00457DE3" w:rsidRDefault="00457DE3" w:rsidP="00457DE3">
      <w:pPr>
        <w:rPr>
          <w:rFonts w:ascii="Times New Roman" w:hAnsi="Times New Roman" w:cs="Times New Roman"/>
          <w:lang w:eastAsia="lv-LV"/>
        </w:rPr>
      </w:pPr>
      <w:hyperlink r:id="rId7" w:history="1">
        <w:r>
          <w:rPr>
            <w:rStyle w:val="Hipersaite"/>
            <w:rFonts w:ascii="Times New Roman" w:hAnsi="Times New Roman" w:cs="Times New Roman"/>
            <w:lang w:eastAsia="lv-LV"/>
          </w:rPr>
          <w:t>Kristine.Grabe@varam.gov.lv</w:t>
        </w:r>
      </w:hyperlink>
      <w:r>
        <w:rPr>
          <w:rFonts w:ascii="Times New Roman" w:hAnsi="Times New Roman" w:cs="Times New Roman"/>
          <w:lang w:eastAsia="lv-LV"/>
        </w:rPr>
        <w:t xml:space="preserve"> </w:t>
      </w:r>
    </w:p>
    <w:p w14:paraId="55E9B100" w14:textId="77777777" w:rsidR="00457DE3" w:rsidRDefault="00457DE3" w:rsidP="00457DE3">
      <w:pPr>
        <w:rPr>
          <w:rFonts w:ascii="Times New Roman" w:hAnsi="Times New Roman" w:cs="Times New Roman"/>
          <w:lang w:eastAsia="lv-LV"/>
        </w:rPr>
      </w:pPr>
      <w:hyperlink r:id="rId8" w:history="1">
        <w:r>
          <w:rPr>
            <w:rStyle w:val="Hipersaite"/>
            <w:rFonts w:ascii="Times New Roman" w:hAnsi="Times New Roman" w:cs="Times New Roman"/>
            <w:lang w:eastAsia="lv-LV"/>
          </w:rPr>
          <w:t>www.varam.gov.lv</w:t>
        </w:r>
      </w:hyperlink>
    </w:p>
    <w:p w14:paraId="01383CA6" w14:textId="77777777" w:rsidR="00457DE3" w:rsidRDefault="00457DE3" w:rsidP="00457DE3">
      <w:pPr>
        <w:rPr>
          <w:rFonts w:ascii="Times New Roman" w:hAnsi="Times New Roman" w:cs="Times New Roman"/>
          <w:lang w:eastAsia="lv-LV"/>
        </w:rPr>
      </w:pPr>
    </w:p>
    <w:p w14:paraId="657B5224" w14:textId="77777777" w:rsidR="00412CD5" w:rsidRDefault="00412CD5"/>
    <w:sectPr w:rsidR="00412C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E3"/>
    <w:rsid w:val="00412CD5"/>
    <w:rsid w:val="00457DE3"/>
    <w:rsid w:val="00976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605758"/>
  <w15:chartTrackingRefBased/>
  <w15:docId w15:val="{204E2088-2A73-4D72-A067-A2D81158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7DE3"/>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57DE3"/>
    <w:rPr>
      <w:color w:val="0563C1"/>
      <w:u w:val="single"/>
    </w:rPr>
  </w:style>
  <w:style w:type="character" w:styleId="Neatrisintapieminana">
    <w:name w:val="Unresolved Mention"/>
    <w:basedOn w:val="Noklusjumarindkopasfonts"/>
    <w:uiPriority w:val="99"/>
    <w:semiHidden/>
    <w:unhideWhenUsed/>
    <w:rsid w:val="00457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0960">
      <w:bodyDiv w:val="1"/>
      <w:marLeft w:val="0"/>
      <w:marRight w:val="0"/>
      <w:marTop w:val="0"/>
      <w:marBottom w:val="0"/>
      <w:divBdr>
        <w:top w:val="none" w:sz="0" w:space="0" w:color="auto"/>
        <w:left w:val="none" w:sz="0" w:space="0" w:color="auto"/>
        <w:bottom w:val="none" w:sz="0" w:space="0" w:color="auto"/>
        <w:right w:val="none" w:sz="0" w:space="0" w:color="auto"/>
      </w:divBdr>
    </w:div>
    <w:div w:id="6145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3" Type="http://schemas.openxmlformats.org/officeDocument/2006/relationships/webSettings" Target="webSettings.xml"/><Relationship Id="rId7" Type="http://schemas.openxmlformats.org/officeDocument/2006/relationships/hyperlink" Target="mailto:Kristine.Grabe@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Liga.Dimante@km.gov.lv" TargetMode="External"/><Relationship Id="rId10" Type="http://schemas.openxmlformats.org/officeDocument/2006/relationships/theme" Target="theme/theme1.xml"/><Relationship Id="rId4" Type="http://schemas.openxmlformats.org/officeDocument/2006/relationships/hyperlink" Target="mailto:Kristine.Grabe@vara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3074</Words>
  <Characters>1753</Characters>
  <Application>Microsoft Office Word</Application>
  <DocSecurity>0</DocSecurity>
  <Lines>14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Dimante</dc:creator>
  <cp:keywords/>
  <dc:description/>
  <cp:lastModifiedBy>Līga Dimante</cp:lastModifiedBy>
  <cp:revision>2</cp:revision>
  <dcterms:created xsi:type="dcterms:W3CDTF">2022-04-01T11:31:00Z</dcterms:created>
  <dcterms:modified xsi:type="dcterms:W3CDTF">2022-04-01T11:38:00Z</dcterms:modified>
</cp:coreProperties>
</file>