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sociālo uzņēmumu darbību un attīstību 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28.04.2025.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28.04.2025.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