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25-TA-237: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likumprojektu "Grozījumi Zemes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Saeimas Tautsaimniecības, agrārās, vides un reģionālās politikas komisijas 2024. gada 10. decembra vēstuli, Ministru kabinets informē, ka likumprojekts "Grozījumi Zemes pārvaldības likumā"  2025. gada 7. martā tika izsludināts sabiedriskajā apspriešanā un tās termiņš beidzās 2025. gada 21. martā.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akciju sabiedrība "Attīstības finanšu institūcija Altum", būdama Latvijas Zemes fonda pārvaldītāja, jaunajā modelī koordinēs komisiju darbu, kas attiecas uz darījumiem ar lauksaimniecības zemi, no nekustamo īpašumu aģentūras "Latio" tika pasūtīts pārskats par skaita izmaiņām un tendencēm visos darījumos ar lauksaimniecības zemi Latvijā pa ceturkšņiem 2024.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pašlaik nav nekādu citu ierobežojumu meža vai tā zemes pirkšanā kā vien prasība pēc meža inventarizācijas vai taksācijas, ministrija, lai varētu aprēķināt tā vērtību un valsts nodevas lielumu, aicināja meža nozares pārstāvjus apspriest meža un tā zemes iegādes nosacījumus un vienoties par to ietveršanu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informē, ka Zemkopības ministrija apkopos visus sabiedrības līdzdalībā iesniegtos priekšlikumus un iebildumus un likumprojekts "Grozījumi Zemes pārvaldības likumā" tiks virzīts izskatīšanai pēc minēto priekšlikumu un iebildumu izvērtēšanas, kas indikatīvi plānota 2025.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izvērtēt iespēju precizēt teikumu </w:t>
            </w:r>
            <w:r w:rsidR="00000000" w:rsidRPr="00000000" w:rsidDel="00000000">
              <w:rPr>
                <w:i w:val="1"/>
                <w:rtl w:val="0"/>
              </w:rPr>
              <w:t xml:space="preserve">"Tā kā pašlaik nav nekādu citu ierobežojumu meža vai tā zemes pirkšanā kā vien prasība pēc meža inventarizācijas vai taksācijas, ministrija, lai varētu aprēķināt tā vērtību un valsts nodevas lielumu, aicināja meža nozares pārstāvjus apspriest meža un tā zemes iegādes nosacījumus un vienoties par to ietveršanu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Meža likumā noteikti ierobežojumi valsts meža zemes atsavināšanai, tāpat arī likumā "Par zemes reformu Latvijas Republikā" un likumā "Par zemes privatizāciju lauku apvidos" ir noteikti tiesību subjekti, kuri nevar iegūt īpašumā meža zemi.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25-TA-237</w:t>
    </w:r>
    <w:r>
      <w:br/>
    </w:r>
    <w:r w:rsidR="00000000" w:rsidRPr="00000000" w:rsidDel="00000000">
      <w:rPr>
        <w:rtl w:val="0"/>
      </w:rPr>
      <w:t xml:space="preserve">Izdrukāts 01.04.2025. 11.22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25-TA-237</w:t>
    </w:r>
    <w:r>
      <w:br/>
    </w:r>
    <w:r w:rsidR="00000000" w:rsidRPr="00000000" w:rsidDel="00000000">
      <w:rPr>
        <w:rtl w:val="0"/>
      </w:rPr>
      <w:t xml:space="preserve">Izdrukāts 01.04.2025. 11.22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Atzinumi_25-TA-237.docx</dc:title>
</cp:coreProperties>
</file>

<file path=docProps/custom.xml><?xml version="1.0" encoding="utf-8"?>
<Properties xmlns="http://schemas.openxmlformats.org/officeDocument/2006/custom-properties" xmlns:vt="http://schemas.openxmlformats.org/officeDocument/2006/docPropsVTypes"/>
</file>