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Galvenās Kriminālpolicijas pārvaldes Kriminālistikas pārvaldes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ar tiesu ekspertiem un darbiniekiem, kuri ir piekrituši nodibināt darba tiesiskās attiecības ar Valsts tiesu ekspertīžu biroju, līdz 2026. gada 1. jūlijam tiek noslēgti jauni darba līgumi ar Valsts tiesu ekspertīžu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situācijām, kad uz izdienas pensiju piesakās personas, kurām bijušas nodibinātas darba tiesiskās attiecības ar Valsts tiesu ekspertīžu biroju, bet kuras nav bijušas tiesu ekspertīžu institūta reformas ietvaros atvaļinātas no dienesta Valsts policijas Kriminālistikas pārvaldē, nepieciešams papildināt rīkojuma projektu ar punktu, kas nosaka, ka Valsts tiesu ekspertīžu birojs iesniedz Valsts sociālās apdrošināšanas aģentūrai sarakstu ar tiem valsts tiesu ekspertiem un darbiniekiem, kuri tiesu ekspertīžu institūta reformas ietvaros atvaļināti no dienesta Valsts policijas Kriminālistikas pārvaldē un kuri piekrituši nodibināt darba tiesiskās attiecības ar Valsts tiesu ekspertīžu biroju uz 2026.gada 1.jūliju,  un kuriem saglabājas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Atzinumi_25-TA-404.docx</dc:title>
</cp:coreProperties>
</file>

<file path=docProps/custom.xml><?xml version="1.0" encoding="utf-8"?>
<Properties xmlns="http://schemas.openxmlformats.org/officeDocument/2006/custom-properties" xmlns:vt="http://schemas.openxmlformats.org/officeDocument/2006/docPropsVTypes"/>
</file>