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2011. gada 14. jūnija noteikumos Nr. 450 "Noteikumi par valsts naftas produktu rezervju apmēru, apmēru, kādā maksājama valsts nodeva par drošības rezervju uzturēšanu, kā arī tās aprēķināšanas, maksāšanas un administrēšanas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Degvielas tirgotāju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Komersants valsts nodevu saskaņā ar šo noteikumu </w:t>
            </w:r>
            <w:r w:rsidR="00000000" w:rsidRPr="00000000" w:rsidDel="00000000">
              <w:rPr>
                <w:rtl w:val="0"/>
              </w:rPr>
              <w:t xml:space="preserve">​</w:t>
            </w:r>
            <w:r w:rsidR="00000000" w:rsidRPr="00000000" w:rsidDel="00000000">
              <w:rPr>
                <w:rtl w:val="0"/>
              </w:rPr>
              <w:t xml:space="preserve">5.</w:t>
            </w:r>
            <w:r w:rsidR="00000000" w:rsidRPr="00000000" w:rsidDel="00000000">
              <w:rPr>
                <w:rtl w:val="0"/>
              </w:rPr>
              <w:t xml:space="preserve"> punktā</w:t>
            </w:r>
            <w:r w:rsidR="00000000" w:rsidRPr="00000000" w:rsidDel="00000000">
              <w:rPr>
                <w:rtl w:val="0"/>
              </w:rPr>
              <w:t xml:space="preserve"> minēto likmi sāk maksāt 2023. gada februārī par janvārī Latvijas Republikas teritorijā brīvā apgrozījumā izlaisto, realizēto un patērēto I, II un III kategorijas naftas produktu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Degvielas tirgotāju asociācija iebilst Ministru kabineta noteikumu projekta "Grozījums Ministru kabineta 2011. gada 14. jūnija noteikumos Nr. 450 "Noteikumi par valsts naftas produktu rezervju apmēru, apmēru, kādā maksājama valsts nodeva par drošības rezervju uzturēšanu, kā arī tās aprēķināšanas, maksāšanas un administrēšanas kārtību"" (turpmāk - noteikumu projekts) tālākai virzībai bez grozījumiem Ministru kabineta 2011.gada 14.jūnija noteikumu Nr.450 „Noteikumi par valsts naftas produktu rezervju apmēru, apmēru, kādā maksājama valsts nodeva par drošības rezervju uzturēšanu, kā arī tās aprēķināšanas, maksāšanas un administrēšanas kārtību” (turpmāk - noteikumi) 13.punktā. Lūdzam noteikumu projektu papildināt ar jaunu punktu, izsakot noteikumu 13.punktu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Komersants valsts nodevu saskaņā ar šo noteikumu 5. punktā minēto likmi sāk maksāt 2023. gada jūlijā par jūnijā Latvijas Republikas teritorijā brīvā apgrozījumā izlaisto, realizēto un patērēto I, II un III kategorijas naftas produktu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jaunas valsts nodevas likmes piemērošanas laiku, jāņem vērā, ka saskaņā ar Ministru kabineta 2011.gada 14.jūnija noteikumu Nr.450 „Noteikumi par valsts naftas produktu rezervju apmēru, apmēru, kādā maksājama valsts nodeva par drošības rezervju uzturēšanu, kā arī tās aprēķināšanas, maksāšanas un administrēšanas kārtību” 5. un 6.punktu  valsts nodeva ir aprēķināma un iemaksājama reizi mēnesī līdz mēneša 25.datumam par iepriekšējā mēnesī Latvijas Republikas teritorijā brīvā apgrozījumā izlaisto un patērēto naftas produktu apjomu. Attiecīgi, lai komersanti varētu ierēķināt valsts nodevas likmes pieaugumu degvielas cenā, valsts nodevas likmes piemērošanai nosakāms vismaz viena mēneša pārejas periods. Lūdzam ņemt vērā, ka iepriekšējās reizes grozot valsts nodevas likmi, vienlaikus tika grozīts arī noteikumu 13.punkts.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Komersants valsts nodevu saskaņā ar šo noteikumu 5. punktā minēto likmi sāk maksāt 2023. gada jūlijā par jūnijā Latvijas Republikas teritorijā brīvā apgrozījumā izlaisto, realizēto un patērēto I, II un III kategorijas naftas produktu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23-TA-1179</w:t>
    </w:r>
    <w:r>
      <w:br/>
    </w:r>
    <w:r w:rsidR="00000000" w:rsidRPr="00000000" w:rsidDel="00000000">
      <w:rPr>
        <w:rtl w:val="0"/>
      </w:rPr>
      <w:t xml:space="preserve">Izdrukāts 22.05.2023. 19.06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23-TA-1179</w:t>
    </w:r>
    <w:r>
      <w:br/>
    </w:r>
    <w:r w:rsidR="00000000" w:rsidRPr="00000000" w:rsidDel="00000000">
      <w:rPr>
        <w:rtl w:val="0"/>
      </w:rPr>
      <w:t xml:space="preserve">Izdrukāts 22.05.2023. 19.06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Atzinumi_23-TA-1179.docx</dc:title>
</cp:coreProperties>
</file>

<file path=docProps/custom.xml><?xml version="1.0" encoding="utf-8"?>
<Properties xmlns="http://schemas.openxmlformats.org/officeDocument/2006/custom-properties" xmlns:vt="http://schemas.openxmlformats.org/officeDocument/2006/docPropsVTypes"/>
</file>