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108 "Kārtība, kādā uzrauga un izvērtē Eiropas Savienības struktūrfondu un Kohēzijas fonda ieviešanu, kā arī izveido un izmanto Kohēzijas politikas fondu vadības informācijas sistēmu 2014.–2020.gadam"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24.10.2024. 19.27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24.10.2024. 19.27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Atzinumi_24-TA-1924.docx</dc:title>
</cp:coreProperties>
</file>

<file path=docProps/custom.xml><?xml version="1.0" encoding="utf-8"?>
<Properties xmlns="http://schemas.openxmlformats.org/officeDocument/2006/custom-properties" xmlns:vt="http://schemas.openxmlformats.org/officeDocument/2006/docPropsVTypes"/>
</file>