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tiek izvērtēti pašvaldību investīciju projektu pieteikumi valsts budžeta aizdevuma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8.2.7. ceļu būvniecības projektā iekļautais ceļa posms nodrošina piekļūšanu teritorijas attīstībai būtiskam uzņēmumam, pakalpojumu sniedzējam vai pašvaldības infrastruktūras objektiem (par šajā apakšpunktā minēto pieteikumu atbilstību normatīvo aktu prasībām komercdarbības atbalsta kontroles jomā pēc 2.3.apakšpunktā norādītās atbildīgās iestādes pieprasījuma piecu darbdienu laikā atzinumu sniedz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Komercdarbības atbalsta kontroles likuma (turpmāk – KAKL) 1.panta otrās daļas 4.punktā ietverto atbalsta sniedzēja definīciju un tam paredzētos uzdevumus, t.sk. atbalsta pasākumu izstrādi un to atbilstības nodrošināšanu komercdarbības atbalsta normām, kā arī KAKL 9.panta pirmās daļas 1.punktā noteikto Finanšu ministrijas kompetenci sniegt sākotnējo izvērtējumu par atbalsta sniedzēju izstrādāto atbalsta pasākumu (20 darbdienu laikā), lūdzam attiecīgi precizēt noteikumu projekta 8.2.7.apakšpunktu, norādot, ka investīciju projekta pieteikuma iesniedzējs (t.i. pašvaldība): 1. izvērtē, vai finansējuma piešķiršana plānotajam pasākumam ir kvalificējama kā komercdarbības atbalsts un, ja tā ir kvalificējama kā komercdarbības atbalsts, tad 2. nodrošina 8.2.7.apakšpunktā minētā pasākuma izstrādi atbilstoši komercdarbības atbalsta piešķiršanas normām, t.sk. nodrošinot sākotnējā izvērtējuma saņemšanu no Finanšu ministrijas, ja attiecināms. Vēršam uzmanību, ka šāda pieeja jau ir bijusi iekļauta, piemēram, Ministru kabineta 2022. gada 22. februāra noteikumos Nr. 143 "Noteikumi par kritērijiem un kārtību, kādā 2022. gadā tiek izvērtēti un izsniegti valsts aizdevumi pašvaldībām Covid-19 izraisītās krīzes seku mazināšanai un novēršanai" (https://likumi.lv/ta/id/330395/redakcijas-datums/2022/05/20). Papildus lūdzam ņemt vērā, ka Finanšu ministrija sākotnējo izvērtējumu par atbalsta sniedzēju izstrādāto atbalsta pasākumu sniedz KAKL 10.panta piektajā daļā noteiktajā termiņā – 20 darbdienu laikā pēc atbalsta programmas vai ad-hoc atbalsta projekta saņemšanas, un ar Ministru kabineta noteikumiem minētais termiņš nav maināms.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Pašvaldības līdz katra mēneša pirmajam datumam vai citā termiņā, kas noteikts ikgadējā valsts budžeta likumā, iesniedz šo noteikumu 2.punktā minētajai atbildīgajai iestādei investīciju projekta pieteikumu, ievērojot šādus kopējos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precizētajā noteikumu projekta 8.2.7.apakšpunktā minēto prasību ievērošanu, lūdzam papildināt noteikumu projekta 10.punktu ar nosacījumu, ka pašvaldība, ja ir paredzējusi noteikumu projekta 8.2.7.punktā minēto investīciju projektu, nodrošina tā atbilstību komercdarbības atbalsta kontroles normām,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investīciju  projektus šo noteikumu 1.punktā minēto mērķu īstenošanai  iesniedz šādās atbildīgajās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norādot, ka investīciju  projektus var iesniegt atbilstoši ikgadējā valsts budžeta likumā paredzētā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investīciju  projektus šo noteikumu 1.punktā minēto mērķu īstenošanai atbilstoši ikgadējā valsts budžeta likumā paredzētā finansējuma apmērā iesniedz šādās atbildīgajās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Rimšāne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Apakšsadaļas Risinājuma apraksts, pēdējā rindkopā, vārdus "likuma "Par valsts budžetu 2024. gadam un budžeta ietvaru 2024., 2025. un 2026. gadam" paredzētos pašvaldības līdzfinansējuma apmēra nosacījumus" aizstāt ar vārdiem "ikgadējā valsts budžeta likumā paredzētos pašvaldības līdzfinansējuma apmēra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Rimšāne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29.01.2024.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29.01.2024.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Atzinumi_23-TA-2375.docx</dc:title>
</cp:coreProperties>
</file>

<file path=docProps/custom.xml><?xml version="1.0" encoding="utf-8"?>
<Properties xmlns="http://schemas.openxmlformats.org/officeDocument/2006/custom-properties" xmlns:vt="http://schemas.openxmlformats.org/officeDocument/2006/docPropsVTypes"/>
</file>