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635 "Elektroenerģijas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 tirdzniecības intervāls – nākamās dienas tirgus intervāla vienība;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pārejas noteikumus ar papildus punktu attiecībā par tirdzniecības intervāla termina maiņu, mainot tirdzniecības intervāla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viedā elektroenerģijas komercuzskaites mēraparāta tehniskā funkcionalitāte nav saistīta (sinonīma) ar tirdzniecības intervālu. Sistēmas operators norāda, ka tiem elektroenerģijas komercuzskaites mēraparātiem, kas ir uzstādīti pirms 2019.gada, var nebūt tādas tehniskā funkcionalitātes, lai datus iegūtu pa 15minūtēm. Līdz ar to, mainoties tirdzniecības intervāla posmam esošie elektroenerģijas komercuzskaites mēraparāti var nenodrošināt nepieciešamo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uzskaite notiek atbilstoši uzstādītajiem elektroenerģijas komercuzskaites mēraparātiem un tirdzniecības intervāls ir mainīga vērtība, mainoties tirdzniecības intervāla vērtībai ir jāņem vērā, ka uzstādītie elektroenerģijas komercuzskaites mēraparāti var nenodrošināt attiecīgo tehnoloģisko funkcionalitāti. Sistēmas operators vērš uzmanību, ka Direktīvas Nr. 2019/944 19.panta sestajā punktā ir minēts: Šīs direktīvas noteikumus par viedām uzskaites sistēmām piemēro turpmāk uzstādāmajām iekārtām un iekārtām, ar kurām aizstāj vecākos viedos skaitītājus. Viedās uzskaites sistēmas, kuras jau ir uzstādītas vai kuru “darbu sākums” bija pirms 2019. gada 4. jūlija, var turpināt darboties visu savu ekspluatācijas laiku, bet viedās uzskaites sistēmas, kas neatbilst 20. panta un II pielikuma prasībām, netiek ekspluatētas pēc 2031. gada 5. jūlija.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papildināt noteikumu projektu ar pārejas noteikumu: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Elektroenerģijas komercuzskaites mēraparātiem, kas ir uzstādīti pirms 2019. gada vai to funkcionalitāte neļauj veikt elektroenerģijas uzskaiti atbilstoši tirdzniecības intervālam, tirdzniecības intervāls tiek aprēķināts pēc tipveida slodžu grafika, bet ja tādu nav iespējams piemērot, tad aritmētiski, proporcionāli sadalot lietotāja patēriņu pa tirdzniecības intervāliem.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r w:rsidR="00000000" w:rsidRPr="00000000" w:rsidDel="00000000">
              <w:rPr>
                <w:vertAlign w:val="superscript"/>
                <w:rtl w:val="0"/>
              </w:rPr>
              <w:t xml:space="preserve">1</w:t>
            </w:r>
            <w:r w:rsidR="00000000" w:rsidRPr="00000000" w:rsidDel="00000000">
              <w:rPr>
                <w:rtl w:val="0"/>
              </w:rPr>
              <w:t xml:space="preserve"> Lietotājam pēdējā garantētā piegāde tiek nodrošināta ne ilgāk kā sešus mēnešus.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135.1 punktā ir minēts, ka "Lietotājam pēdējā garantētā piegāde tiek nodrošināta ne ilgāk kā sešus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operatora ieskatā būtu nepieciešams noteikumu projektā paredzēts pārejas noteikumu, paredzot, ka minētais sešu mēnešu termiņš tiem lietotājiem, kas jau atrodas pie pēdējā garantētā piegādātāja, sākas līdz ar noteikumu spēkā stāšanās dienu.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Šo noteikumu 135.1 punktā ir minēts termiņa tecējums lietotājiem, kuriem uz šo noteikumu spēkā stāšanās dienu elektroenerģijas piegādi nodrošina pēdējais garantētais piegādātājs, sākas ar noteikumu spēkā stāšanās dienu.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r w:rsidR="00000000" w:rsidRPr="00000000" w:rsidDel="00000000">
              <w:rPr>
                <w:vertAlign w:val="superscript"/>
                <w:rtl w:val="0"/>
              </w:rPr>
              <w:t xml:space="preserve">5</w:t>
            </w:r>
            <w:r w:rsidR="00000000" w:rsidRPr="00000000" w:rsidDel="00000000">
              <w:rPr>
                <w:rtl w:val="0"/>
              </w:rPr>
              <w:t xml:space="preserve"> Tirgotājs ir tiesīgs lietotājam, kuram piemērotas starptautiskās vai nacionālās sankcijas vai būtiskas finanšu un kapitāla tirgus intereses ietekmējošas Eiropas Savienības vai Ziemeļatlantijas līguma organizācijas dalībvalsts noteiktās sankcijas vai ar kuru saistītām fiziskajām personām ir noteiktas iepriekš minētās sankcijas, izrakstīto rēķinu par elektroenerģijas piegādi, sadales sistēmas pakalpojumiem un citiem pakalpojumiem nodot apmaksai sadales sistēmas operatoram.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operators vērš uzmanību, ka minētā norma prasa papildus sistēmas izstrādes, kuru izstrādei ir nepieciešams papildus laiks. Kā arī uz doto brīdi sistēmas operatoram ir spēkā līgums ar tirgotāju par elektroenerģijas pēdējo garantēto piegādi un jaunu atlases procedūru ir plānots noslēgt 2025.gada pirmajā ceturksnī. Līdz ar to minēto normu būtu lietderīgi attiecināt uz jauno atlases procedūru, kurā tiktu izvēlēts nākamais elektroenerģijas pēdējais garantētais piegādātājs.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Šo noteikumu 135.</w:t>
            </w:r>
            <w:r w:rsidR="00000000" w:rsidRPr="00000000" w:rsidDel="00000000">
              <w:rPr>
                <w:vertAlign w:val="superscript"/>
                <w:rtl w:val="0"/>
              </w:rPr>
              <w:t xml:space="preserve">5</w:t>
            </w:r>
            <w:r w:rsidR="00000000" w:rsidRPr="00000000" w:rsidDel="00000000">
              <w:rPr>
                <w:rtl w:val="0"/>
              </w:rPr>
              <w:t xml:space="preserve"> ,135.</w:t>
            </w:r>
            <w:r w:rsidR="00000000" w:rsidRPr="00000000" w:rsidDel="00000000">
              <w:rPr>
                <w:vertAlign w:val="superscript"/>
                <w:rtl w:val="0"/>
              </w:rPr>
              <w:t xml:space="preserve">6</w:t>
            </w:r>
            <w:r w:rsidR="00000000" w:rsidRPr="00000000" w:rsidDel="00000000">
              <w:rPr>
                <w:rtl w:val="0"/>
              </w:rPr>
              <w:t xml:space="preserve"> un 135.</w:t>
            </w:r>
            <w:r w:rsidR="00000000" w:rsidRPr="00000000" w:rsidDel="00000000">
              <w:rPr>
                <w:vertAlign w:val="superscript"/>
                <w:rtl w:val="0"/>
              </w:rPr>
              <w:t xml:space="preserve">7</w:t>
            </w:r>
            <w:r w:rsidR="00000000" w:rsidRPr="00000000" w:rsidDel="00000000">
              <w:rPr>
                <w:rtl w:val="0"/>
              </w:rPr>
              <w:t xml:space="preserve"> punkts stājas spēkā 2025. gada 1. aprīlī.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14.11.2024.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14.11.2024.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Atzinumi_24-TA-801.docx</dc:title>
</cp:coreProperties>
</file>

<file path=docProps/custom.xml><?xml version="1.0" encoding="utf-8"?>
<Properties xmlns="http://schemas.openxmlformats.org/officeDocument/2006/custom-properties" xmlns:vt="http://schemas.openxmlformats.org/officeDocument/2006/docPropsVTypes"/>
</file>