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kopumā saskaņo virzītos grozījumus Izglītības likumā. Vienlaikus lūdzam grozījumus papildināt ar jaunu grozījumu Izglītības likuma pārējas noteikumu 89.punktā vārdus "2021. gada 31. maijam" aizstāt ar vārdiem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16. jūlija rīkojumu Nr.602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ir uzsākta projekta īstenošana, kura ietvaros tai skaitā tiks izstrādāts koplietošanas pakalpojums bērnu elektroniskai pieteikšanai pirmsskolas izglītības iestādes. Atbilstoši projekta rezultātiem tiks arī izstrādāts normatīvais regulējums, ar kuru tiks izpildīts Izglītības likuma 14. panta 36.</w:t>
            </w:r>
            <w:r w:rsidR="00000000" w:rsidRPr="00000000" w:rsidDel="00000000">
              <w:rPr>
                <w:vertAlign w:val="superscript"/>
                <w:rtl w:val="0"/>
              </w:rPr>
              <w:t xml:space="preserve">1</w:t>
            </w:r>
            <w:r w:rsidR="00000000" w:rsidRPr="00000000" w:rsidDel="00000000">
              <w:rPr>
                <w:rtl w:val="0"/>
              </w:rPr>
              <w:t xml:space="preserve"> punkta deleģējums.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pārējas noteikumu 89.punktā vārdus "2021. gada 31. maijam" aizstāt ar vārdiem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Ilgavižs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09.05.2025.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09.05.2025.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