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Ja finansējuma saņēmējs par sadarbības tīkla dalībnieku nav saņēmis izziņu no Sodu reģistra saskaņā ar šo noteikumu </w:t>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minētās prasības ievērošanai finansējuma saņēmējs no sadarbības tīkla dalībnieka pieprasa apliecinājumu, ka uz to nav attiecināmi Eiropas Savienības fondu 2021.–2027. gada plānošanas perioda vadības likuma 22. pantā noteiktie izslēgšanas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18.punktā ietvertais regulējums, kas paredz sadarbības tīkla dalībnieka apliecinājuma iesniegšanu, t.sk.ziņu par sodāmības neesamību iesniegšanu, ir samērīgs un nepieciešams. Atbilstoši Valsts kancelejas 2021. gada vadlīnijās sākotnējās ietekmes novērtēšanai un novērtējuma ziņojuma sagatavošanai vienotajā tiesību aktu izstrādes un saskaņošanas portālā (turpmāk – VK vadlīnijas) noteiktajam attiecībā uz datu aizsardzību (54 - 55.lpp.), gadījumā, kad ir plānota personas datu apstrāde, tas ir uzskatāms par personas pamattiesību aizskārumu, tādēļ ir vērtējams šāda ierobežojuma samērīgums ar sasniedzamo mērķi. Papildinot minēto, norādāms, lai noskaidrotu, vai ierobežojums ir nepieciešams demokrātiskā sabiedrībā, ir jāvērtē vai ierobežojums ir sociāli nepieciešams un samērīgs. Ņemot vērā, ka jau tiek paredzēts finansējuma saņēmēja pienākums pārliecināties par sadarbības tīkla dalībnieka atbilstību, vēršoties Iekšlietu ministrijas Informācijas centrā izziņas no Sodu reģistra saņemšanai, ir izvērtējama nepieciešamība paredzēt papildus personas datu apstrādi -  sadarbības tīkla dalībnieka apliecinājuma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sadarbības tīkla dalībnieka sodāmības datu apstrādi (piemēram, projekta 18.-19.punkts), lūdzam precizēt anotācijas 8.1.13. apakšpunktu, ietverot visu nepieciešamo informāciju atbilstoši VK vadlīnijām.  Anotācijā norādāms tiesiskais pamatojums personu datu apstrādei (tostarp arī spēkā esošs ārējais normatīvais akts (-i) un tā norma (-as), no kā ir izsecināma nepieciešamība apstrādāt personu datus projektā paredzētajā veidā), kā arī sniedzams īss un kodolīgs skaidrojums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ir pienākums šo noteikumu </w:t>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reizi gadā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pēc kādiem kritērijiem vai metodes tiek veikta izlase, lai veiktu pārbaudi par sadarbības tīkla dalībnieka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20.03.2026.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20.03.2026.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