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speciālās regulatīvās vides ietvaros tiek apstrādāti dati, izmantojot mākslīgā intelekta rīkus, piemērojams Mākslīgā intelekta centra likuma 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nonāk pretrunā ar Mākslīgā intelekta centra likumu un tā deleģējumu Speciālās regulatīvās vides izveidei. Lūdzam rast iespēju organizēt sarunu, lai izrunātu nepieciešamos pilnveidojumus, starp šo noteikumu projektu un noteikumu projektu, kuru VARAM izstrādā,  atsaucoties uz MI centra likumu 8.panta piekto daļu un 9.panta astoto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Krakops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22.05.2025.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22.05.2025.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